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9257"/>
        <w:docPartObj>
          <w:docPartGallery w:val="Table of Contents"/>
          <w:docPartUnique/>
        </w:docPartObj>
      </w:sdtPr>
      <w:sdtEndPr>
        <w:rPr>
          <w:rFonts w:ascii="宋体" w:hAnsi="宋体" w:eastAsia="宋体"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9867_WPSOffice_Type2"/>
          <w:r>
            <w:rPr>
              <w:rFonts w:ascii="宋体" w:hAnsi="宋体" w:eastAsia="宋体"/>
              <w:sz w:val="44"/>
              <w:szCs w:val="44"/>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_Toc28249_WPSOffice_Level1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db25e571-38d4-4680-8b46-14861068bce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学校基本情况</w:t>
              </w:r>
            </w:sdtContent>
          </w:sdt>
          <w:r>
            <w:rPr>
              <w:b/>
              <w:bCs/>
              <w:sz w:val="28"/>
              <w:szCs w:val="28"/>
            </w:rPr>
            <w:tab/>
          </w:r>
          <w:bookmarkStart w:id="1" w:name="_Toc28249_WPSOffice_Level1Page"/>
          <w:r>
            <w:rPr>
              <w:b/>
              <w:bCs/>
              <w:sz w:val="28"/>
              <w:szCs w:val="28"/>
            </w:rPr>
            <w:t>1</w:t>
          </w:r>
          <w:bookmarkEnd w:id="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_Toc29867_WPSOffice_Level2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3fa39a87-e05a-46e5-becc-1b1af65bd5a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1、学校概况</w:t>
              </w:r>
            </w:sdtContent>
          </w:sdt>
          <w:r>
            <w:rPr>
              <w:sz w:val="28"/>
              <w:szCs w:val="28"/>
            </w:rPr>
            <w:tab/>
          </w:r>
          <w:bookmarkStart w:id="2" w:name="_Toc29867_WPSOffice_Level2Page"/>
          <w:r>
            <w:rPr>
              <w:sz w:val="28"/>
              <w:szCs w:val="28"/>
            </w:rPr>
            <w:t>1</w:t>
          </w:r>
          <w:bookmarkEnd w:id="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_Toc9744_WPSOffice_Level2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73534c7-7b13-4ba2-8b8b-70e7d1cd6f7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2、学生情况</w:t>
              </w:r>
            </w:sdtContent>
          </w:sdt>
          <w:r>
            <w:rPr>
              <w:sz w:val="28"/>
              <w:szCs w:val="28"/>
            </w:rPr>
            <w:tab/>
          </w:r>
          <w:bookmarkStart w:id="3" w:name="_Toc9744_WPSOffice_Level2Page"/>
          <w:r>
            <w:rPr>
              <w:sz w:val="28"/>
              <w:szCs w:val="28"/>
            </w:rPr>
            <w:t>1</w:t>
          </w:r>
          <w:bookmarkEnd w:id="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_Toc29363_WPSOffice_Level2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86103c70-6db9-4adb-8b17-43683f5f892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3、教师队伍</w:t>
              </w:r>
            </w:sdtContent>
          </w:sdt>
          <w:r>
            <w:rPr>
              <w:sz w:val="28"/>
              <w:szCs w:val="28"/>
            </w:rPr>
            <w:tab/>
          </w:r>
          <w:bookmarkStart w:id="4" w:name="_Toc29363_WPSOffice_Level2Page"/>
          <w:r>
            <w:rPr>
              <w:sz w:val="28"/>
              <w:szCs w:val="28"/>
            </w:rPr>
            <w:t>2</w:t>
          </w:r>
          <w:bookmarkEnd w:id="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_Toc19529_WPSOffice_Level2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2fc9283-db73-4acb-bb56-9bfd0af1a5c2}"/>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4、设备设施</w:t>
              </w:r>
            </w:sdtContent>
          </w:sdt>
          <w:r>
            <w:rPr>
              <w:sz w:val="28"/>
              <w:szCs w:val="28"/>
            </w:rPr>
            <w:tab/>
          </w:r>
          <w:bookmarkStart w:id="5" w:name="_Toc19529_WPSOffice_Level2Page"/>
          <w:r>
            <w:rPr>
              <w:sz w:val="28"/>
              <w:szCs w:val="28"/>
            </w:rPr>
            <w:t>2</w:t>
          </w:r>
          <w:bookmarkEnd w:id="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_Toc29867_WPSOffice_Level1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98f91c5-53e8-4713-8903-a9a37d33ed6f}"/>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二、学生发展</w:t>
              </w:r>
            </w:sdtContent>
          </w:sdt>
          <w:r>
            <w:rPr>
              <w:b/>
              <w:bCs/>
              <w:sz w:val="28"/>
              <w:szCs w:val="28"/>
            </w:rPr>
            <w:tab/>
          </w:r>
          <w:bookmarkStart w:id="6" w:name="_Toc29867_WPSOffice_Level1Page"/>
          <w:r>
            <w:rPr>
              <w:b/>
              <w:bCs/>
              <w:sz w:val="28"/>
              <w:szCs w:val="28"/>
            </w:rPr>
            <w:t>2</w:t>
          </w:r>
          <w:bookmarkEnd w:id="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8cd8aac-8142-4b5a-a079-4164568cdd6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1、学生素质</w:t>
              </w:r>
            </w:sdtContent>
          </w:sdt>
          <w:r>
            <w:rPr>
              <w:sz w:val="28"/>
              <w:szCs w:val="28"/>
            </w:rPr>
            <w:tab/>
          </w:r>
          <w:bookmarkStart w:id="7" w:name="_Toc6964_WPSOffice_Level2Page"/>
          <w:r>
            <w:rPr>
              <w:sz w:val="28"/>
              <w:szCs w:val="28"/>
            </w:rPr>
            <w:t>2</w:t>
          </w:r>
          <w:bookmarkEnd w:id="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e84edb0-9681-496a-ae65-6d5616f19cd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2、在校体验</w:t>
              </w:r>
            </w:sdtContent>
          </w:sdt>
          <w:r>
            <w:rPr>
              <w:sz w:val="28"/>
              <w:szCs w:val="28"/>
            </w:rPr>
            <w:tab/>
          </w:r>
          <w:bookmarkStart w:id="8" w:name="_Toc3292_WPSOffice_Level2Page"/>
          <w:r>
            <w:rPr>
              <w:sz w:val="28"/>
              <w:szCs w:val="28"/>
            </w:rPr>
            <w:t>3</w:t>
          </w:r>
          <w:bookmarkEnd w:id="8"/>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sz w:val="28"/>
              <w:szCs w:val="28"/>
            </w:rPr>
            <w:fldChar w:fldCharType="begin"/>
          </w:r>
          <w:r>
            <w:rPr>
              <w:sz w:val="28"/>
              <w:szCs w:val="28"/>
            </w:rPr>
            <w:instrText xml:space="preserve"> HYPERLINK \l _Toc2141_WPSOffice_Level2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227ba3-3612-4557-b874-fc62686a0cb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3、资助情况</w:t>
              </w:r>
            </w:sdtContent>
          </w:sdt>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_Toc8539_WPSOffice_Level2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e2371d0-8b46-4303-a16a-87c760e448b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4、就业质量</w:t>
              </w:r>
            </w:sdtContent>
          </w:sdt>
          <w:r>
            <w:rPr>
              <w:sz w:val="28"/>
              <w:szCs w:val="28"/>
            </w:rPr>
            <w:tab/>
          </w:r>
          <w:bookmarkStart w:id="9" w:name="_Toc8539_WPSOffice_Level2Page"/>
          <w:r>
            <w:rPr>
              <w:sz w:val="28"/>
              <w:szCs w:val="28"/>
            </w:rPr>
            <w:t>12</w:t>
          </w:r>
          <w:bookmarkEnd w:id="9"/>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229ebbe-493c-42cc-8fa0-cceb72f92b8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5、职业发展</w:t>
              </w:r>
            </w:sdtContent>
          </w:sdt>
          <w:r>
            <w:rPr>
              <w:sz w:val="28"/>
              <w:szCs w:val="28"/>
            </w:rPr>
            <w:tab/>
          </w:r>
          <w:bookmarkStart w:id="10" w:name="_Toc32016_WPSOffice_Level2Page"/>
          <w:r>
            <w:rPr>
              <w:sz w:val="28"/>
              <w:szCs w:val="28"/>
            </w:rPr>
            <w:t>12</w:t>
          </w:r>
          <w:bookmarkEnd w:id="10"/>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_Toc9744_WPSOffice_Level1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a611a72-6530-4fd3-a7c8-0b215688e65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三、质量保障措施</w:t>
              </w:r>
            </w:sdtContent>
          </w:sdt>
          <w:r>
            <w:rPr>
              <w:b/>
              <w:bCs/>
              <w:sz w:val="28"/>
              <w:szCs w:val="28"/>
            </w:rPr>
            <w:tab/>
          </w:r>
          <w:bookmarkStart w:id="11" w:name="_Toc9744_WPSOffice_Level1Page"/>
          <w:r>
            <w:rPr>
              <w:b/>
              <w:bCs/>
              <w:sz w:val="28"/>
              <w:szCs w:val="28"/>
            </w:rPr>
            <w:t>12</w:t>
          </w:r>
          <w:bookmarkEnd w:id="1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_Toc23126_WPSOffice_Level2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57784ec-75e3-4b9c-a149-85a9ed55bfa5}"/>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1、专业动态调整</w:t>
              </w:r>
            </w:sdtContent>
          </w:sdt>
          <w:r>
            <w:rPr>
              <w:sz w:val="28"/>
              <w:szCs w:val="28"/>
            </w:rPr>
            <w:tab/>
          </w:r>
          <w:bookmarkStart w:id="12" w:name="_Toc23126_WPSOffice_Level2Page"/>
          <w:r>
            <w:rPr>
              <w:sz w:val="28"/>
              <w:szCs w:val="28"/>
            </w:rPr>
            <w:t>12</w:t>
          </w:r>
          <w:bookmarkEnd w:id="1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_Toc1030_WPSOffice_Level2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55f22f4b-0c07-454a-8caa-bd06edd66a5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2、教育教学改革</w:t>
              </w:r>
            </w:sdtContent>
          </w:sdt>
          <w:r>
            <w:rPr>
              <w:sz w:val="28"/>
              <w:szCs w:val="28"/>
            </w:rPr>
            <w:tab/>
          </w:r>
          <w:bookmarkStart w:id="13" w:name="_Toc1030_WPSOffice_Level2Page"/>
          <w:r>
            <w:rPr>
              <w:sz w:val="28"/>
              <w:szCs w:val="28"/>
            </w:rPr>
            <w:t>13</w:t>
          </w:r>
          <w:bookmarkEnd w:id="1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608e246-7b4b-438e-bb2a-174bee0d581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3、教师培养培训</w:t>
              </w:r>
            </w:sdtContent>
          </w:sdt>
          <w:r>
            <w:rPr>
              <w:sz w:val="28"/>
              <w:szCs w:val="28"/>
            </w:rPr>
            <w:tab/>
          </w:r>
          <w:bookmarkStart w:id="14" w:name="_Toc19041_WPSOffice_Level2Page"/>
          <w:r>
            <w:rPr>
              <w:sz w:val="28"/>
              <w:szCs w:val="28"/>
            </w:rPr>
            <w:t>15</w:t>
          </w:r>
          <w:bookmarkEnd w:id="1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_Toc21819_WPSOffice_Level2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a6ee864-ae55-41c5-b6e6-339cedcb8eb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4、规范管理情况</w:t>
              </w:r>
            </w:sdtContent>
          </w:sdt>
          <w:r>
            <w:rPr>
              <w:sz w:val="28"/>
              <w:szCs w:val="28"/>
            </w:rPr>
            <w:tab/>
          </w:r>
          <w:bookmarkStart w:id="15" w:name="_Toc21819_WPSOffice_Level2Page"/>
          <w:r>
            <w:rPr>
              <w:sz w:val="28"/>
              <w:szCs w:val="28"/>
            </w:rPr>
            <w:t>15</w:t>
          </w:r>
          <w:bookmarkEnd w:id="15"/>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_Toc25179_WPSOffice_Level2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ecefff0-212c-46b9-9e1e-bd33f24fc9f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5、德育工作</w:t>
              </w:r>
            </w:sdtContent>
          </w:sdt>
          <w:r>
            <w:rPr>
              <w:sz w:val="28"/>
              <w:szCs w:val="28"/>
            </w:rPr>
            <w:tab/>
          </w:r>
          <w:bookmarkStart w:id="16" w:name="_Toc25179_WPSOffice_Level2Page"/>
          <w:r>
            <w:rPr>
              <w:sz w:val="28"/>
              <w:szCs w:val="28"/>
            </w:rPr>
            <w:t>17</w:t>
          </w:r>
          <w:bookmarkEnd w:id="16"/>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_Toc7072_WPSOffice_Level2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1fbd797-b0be-4369-ba24-91f62a9ce0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6、党建情况</w:t>
              </w:r>
            </w:sdtContent>
          </w:sdt>
          <w:r>
            <w:rPr>
              <w:sz w:val="28"/>
              <w:szCs w:val="28"/>
            </w:rPr>
            <w:tab/>
          </w:r>
          <w:bookmarkStart w:id="17" w:name="_Toc7072_WPSOffice_Level2Page"/>
          <w:r>
            <w:rPr>
              <w:sz w:val="28"/>
              <w:szCs w:val="28"/>
            </w:rPr>
            <w:t>19</w:t>
          </w:r>
          <w:bookmarkEnd w:id="17"/>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_Toc29363_WPSOffice_Level1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46397e55-cdc6-4514-aee6-da14eec1fbc4}"/>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四、 校企合作</w:t>
              </w:r>
            </w:sdtContent>
          </w:sdt>
          <w:r>
            <w:rPr>
              <w:b/>
              <w:bCs/>
              <w:sz w:val="28"/>
              <w:szCs w:val="28"/>
            </w:rPr>
            <w:tab/>
          </w:r>
          <w:bookmarkStart w:id="18" w:name="_Toc29363_WPSOffice_Level1Page"/>
          <w:r>
            <w:rPr>
              <w:b/>
              <w:bCs/>
              <w:sz w:val="28"/>
              <w:szCs w:val="28"/>
            </w:rPr>
            <w:t>2</w:t>
          </w:r>
          <w:bookmarkEnd w:id="18"/>
          <w:r>
            <w:rPr>
              <w:rFonts w:hint="eastAsia"/>
              <w:b/>
              <w:bCs/>
              <w:sz w:val="28"/>
              <w:szCs w:val="28"/>
              <w:lang w:val="en-US" w:eastAsia="zh-CN"/>
            </w:rPr>
            <w:t>2</w:t>
          </w:r>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_Toc20692_WPSOffice_Level2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60bb968-b6d2-4efe-b997-665b8dd3d561}"/>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1、校企合作开展情况及效果</w:t>
              </w:r>
            </w:sdtContent>
          </w:sdt>
          <w:r>
            <w:rPr>
              <w:sz w:val="28"/>
              <w:szCs w:val="28"/>
            </w:rPr>
            <w:tab/>
          </w:r>
          <w:bookmarkStart w:id="19" w:name="_Toc20692_WPSOffice_Level2Page"/>
          <w:r>
            <w:rPr>
              <w:sz w:val="28"/>
              <w:szCs w:val="28"/>
            </w:rPr>
            <w:t>2</w:t>
          </w:r>
          <w:bookmarkEnd w:id="19"/>
          <w:r>
            <w:rPr>
              <w:rFonts w:hint="eastAsia"/>
              <w:sz w:val="28"/>
              <w:szCs w:val="28"/>
              <w:lang w:val="en-US" w:eastAsia="zh-CN"/>
            </w:rPr>
            <w:t>2</w:t>
          </w:r>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_Toc17757_WPSOffice_Level2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afe9231-99cb-4ed6-9efd-a918342405b4}"/>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2、学校狠抓学生实习实训，努力提高学生实践动手能力。</w:t>
              </w:r>
            </w:sdtContent>
          </w:sdt>
          <w:r>
            <w:rPr>
              <w:sz w:val="28"/>
              <w:szCs w:val="28"/>
            </w:rPr>
            <w:tab/>
          </w:r>
          <w:bookmarkStart w:id="20" w:name="_Toc17757_WPSOffice_Level2Page"/>
          <w:r>
            <w:rPr>
              <w:sz w:val="28"/>
              <w:szCs w:val="28"/>
            </w:rPr>
            <w:t>23</w:t>
          </w:r>
          <w:bookmarkEnd w:id="20"/>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_Toc19529_WPSOffice_Level1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28917a51-6edf-46ba-afbd-f9fe7daf446a}"/>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五、社会贡献</w:t>
              </w:r>
            </w:sdtContent>
          </w:sdt>
          <w:r>
            <w:rPr>
              <w:b/>
              <w:bCs/>
              <w:sz w:val="28"/>
              <w:szCs w:val="28"/>
            </w:rPr>
            <w:tab/>
          </w:r>
          <w:bookmarkStart w:id="21" w:name="_Toc19529_WPSOffice_Level1Page"/>
          <w:r>
            <w:rPr>
              <w:b/>
              <w:bCs/>
              <w:sz w:val="28"/>
              <w:szCs w:val="28"/>
            </w:rPr>
            <w:t>23</w:t>
          </w:r>
          <w:bookmarkEnd w:id="2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_Toc17862_WPSOffice_Level2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7188b5c-2fae-44cb-9b00-044bb7eb69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1、技术技能人才培养</w:t>
              </w:r>
            </w:sdtContent>
          </w:sdt>
          <w:r>
            <w:rPr>
              <w:sz w:val="28"/>
              <w:szCs w:val="28"/>
            </w:rPr>
            <w:tab/>
          </w:r>
          <w:bookmarkStart w:id="22" w:name="_Toc17862_WPSOffice_Level2Page"/>
          <w:r>
            <w:rPr>
              <w:sz w:val="28"/>
              <w:szCs w:val="28"/>
            </w:rPr>
            <w:t>23</w:t>
          </w:r>
          <w:bookmarkEnd w:id="2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842f73b-49da-4f18-beb4-750485e5671a}"/>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2、社会服务</w:t>
              </w:r>
            </w:sdtContent>
          </w:sdt>
          <w:r>
            <w:rPr>
              <w:sz w:val="28"/>
              <w:szCs w:val="28"/>
            </w:rPr>
            <w:tab/>
          </w:r>
          <w:bookmarkStart w:id="23" w:name="_Toc6957_WPSOffice_Level2Page"/>
          <w:r>
            <w:rPr>
              <w:sz w:val="28"/>
              <w:szCs w:val="28"/>
            </w:rPr>
            <w:t>23</w:t>
          </w:r>
          <w:bookmarkEnd w:id="23"/>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b/>
              <w:bCs/>
              <w:sz w:val="28"/>
              <w:szCs w:val="28"/>
            </w:rPr>
            <w:fldChar w:fldCharType="begin"/>
          </w:r>
          <w:r>
            <w:rPr>
              <w:sz w:val="28"/>
              <w:szCs w:val="28"/>
            </w:rPr>
            <w:instrText xml:space="preserve"> HYPERLINK \l _Toc6964_WPSOffice_Level1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545e6484-972d-45e8-8ca0-84a3777d118c}"/>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六、举办者履责</w:t>
              </w:r>
            </w:sdtContent>
          </w:sdt>
          <w:r>
            <w:rPr>
              <w:b/>
              <w:bCs/>
              <w:sz w:val="28"/>
              <w:szCs w:val="28"/>
            </w:rPr>
            <w:tab/>
          </w:r>
          <w:r>
            <w:rPr>
              <w:rFonts w:hint="eastAsia"/>
              <w:b/>
              <w:bCs/>
              <w:sz w:val="28"/>
              <w:szCs w:val="28"/>
              <w:lang w:val="en-US" w:eastAsia="zh-CN"/>
            </w:rPr>
            <w:t>2</w:t>
          </w:r>
          <w:r>
            <w:rPr>
              <w:b/>
              <w:bCs/>
              <w:sz w:val="28"/>
              <w:szCs w:val="28"/>
            </w:rPr>
            <w:fldChar w:fldCharType="end"/>
          </w:r>
          <w:r>
            <w:rPr>
              <w:rFonts w:hint="eastAsia"/>
              <w:b/>
              <w:bCs/>
              <w:sz w:val="28"/>
              <w:szCs w:val="28"/>
              <w:lang w:val="en-US" w:eastAsia="zh-CN"/>
            </w:rPr>
            <w:t>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sz w:val="28"/>
              <w:szCs w:val="28"/>
            </w:rPr>
            <w:fldChar w:fldCharType="begin"/>
          </w:r>
          <w:r>
            <w:rPr>
              <w:sz w:val="28"/>
              <w:szCs w:val="28"/>
            </w:rPr>
            <w:instrText xml:space="preserve"> HYPERLINK \l _Toc32668_WPSOffice_Level2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ff202f6-7fc8-424e-afde-410bb58ffc8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1、经费</w:t>
              </w:r>
            </w:sdtContent>
          </w:sdt>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sz w:val="28"/>
              <w:szCs w:val="28"/>
            </w:rPr>
            <w:fldChar w:fldCharType="begin"/>
          </w:r>
          <w:r>
            <w:rPr>
              <w:sz w:val="28"/>
              <w:szCs w:val="28"/>
            </w:rPr>
            <w:instrText xml:space="preserve"> HYPERLINK \l _Toc17650_WPSOffice_Level2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98b45aa-ffd2-4c7f-a301-4f99c1323b9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2、政策措施</w:t>
              </w:r>
            </w:sdtContent>
          </w:sdt>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3</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b/>
              <w:bCs/>
              <w:sz w:val="28"/>
              <w:szCs w:val="28"/>
            </w:rPr>
            <w:fldChar w:fldCharType="begin"/>
          </w:r>
          <w:r>
            <w:rPr>
              <w:sz w:val="28"/>
              <w:szCs w:val="28"/>
            </w:rPr>
            <w:instrText xml:space="preserve"> HYPERLINK \l _Toc3292_WPSOffice_Level1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8c09a9ba-34a4-4e20-beed-73ed9e42cae5}"/>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特色创新</w:t>
              </w:r>
            </w:sdtContent>
          </w:sdt>
          <w:r>
            <w:rPr>
              <w:b/>
              <w:bCs/>
              <w:sz w:val="28"/>
              <w:szCs w:val="28"/>
            </w:rPr>
            <w:tab/>
          </w:r>
          <w:r>
            <w:rPr>
              <w:rFonts w:hint="eastAsia"/>
              <w:b/>
              <w:bCs/>
              <w:sz w:val="28"/>
              <w:szCs w:val="28"/>
              <w:lang w:val="en-US" w:eastAsia="zh-CN"/>
            </w:rPr>
            <w:t>2</w:t>
          </w:r>
          <w:r>
            <w:rPr>
              <w:b/>
              <w:bCs/>
              <w:sz w:val="28"/>
              <w:szCs w:val="28"/>
            </w:rPr>
            <w:fldChar w:fldCharType="end"/>
          </w:r>
          <w:r>
            <w:rPr>
              <w:rFonts w:hint="eastAsia"/>
              <w:b/>
              <w:bCs/>
              <w:sz w:val="28"/>
              <w:szCs w:val="28"/>
              <w:lang w:val="en-US" w:eastAsia="zh-CN"/>
            </w:rPr>
            <w:t>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_Toc32047_WPSOffice_Level2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6bdd7590-cacc-45aa-9a96-d2c14da1696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1、深化教育教学改革，提高人才培养质量</w:t>
              </w:r>
            </w:sdtContent>
          </w:sdt>
          <w:r>
            <w:rPr>
              <w:sz w:val="28"/>
              <w:szCs w:val="28"/>
            </w:rPr>
            <w:tab/>
          </w:r>
          <w:bookmarkStart w:id="24" w:name="_Toc32047_WPSOffice_Level2Page"/>
          <w:r>
            <w:rPr>
              <w:sz w:val="28"/>
              <w:szCs w:val="28"/>
            </w:rPr>
            <w:t>24</w:t>
          </w:r>
          <w:bookmarkEnd w:id="2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_Toc1200_WPSOffice_Level2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b33eb9-16a2-4d86-8bb3-2f0475c96c3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2、丰富校园文化活动， 推进精神文明建设</w:t>
              </w:r>
            </w:sdtContent>
          </w:sdt>
          <w:r>
            <w:rPr>
              <w:sz w:val="28"/>
              <w:szCs w:val="28"/>
            </w:rPr>
            <w:tab/>
          </w:r>
          <w:bookmarkStart w:id="25" w:name="_Toc1200_WPSOffice_Level2Page"/>
          <w:r>
            <w:rPr>
              <w:sz w:val="28"/>
              <w:szCs w:val="28"/>
            </w:rPr>
            <w:t>2</w:t>
          </w:r>
          <w:bookmarkEnd w:id="25"/>
          <w:r>
            <w:rPr>
              <w:rFonts w:hint="eastAsia"/>
              <w:sz w:val="28"/>
              <w:szCs w:val="28"/>
              <w:lang w:val="en-US" w:eastAsia="zh-CN"/>
            </w:rPr>
            <w:t>4</w:t>
          </w:r>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rFonts w:hint="eastAsia" w:eastAsia="微软雅黑"/>
              <w:sz w:val="28"/>
              <w:szCs w:val="28"/>
              <w:lang w:val="en-US" w:eastAsia="zh-CN"/>
            </w:rPr>
          </w:pPr>
          <w:r>
            <w:rPr>
              <w:sz w:val="28"/>
              <w:szCs w:val="28"/>
            </w:rPr>
            <w:fldChar w:fldCharType="begin"/>
          </w:r>
          <w:r>
            <w:rPr>
              <w:sz w:val="28"/>
              <w:szCs w:val="28"/>
            </w:rPr>
            <w:instrText xml:space="preserve"> HYPERLINK \l _Toc17077_WPSOffice_Level2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08a7b8f-2bfa-49f5-b9c5-c03f70acb15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3、狠抓招生就业工作，服务社会成绩斐然</w:t>
              </w:r>
            </w:sdtContent>
          </w:sdt>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5</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pPr>
          <w:r>
            <w:rPr>
              <w:b/>
              <w:bCs/>
              <w:sz w:val="28"/>
              <w:szCs w:val="28"/>
            </w:rPr>
            <w:fldChar w:fldCharType="begin"/>
          </w:r>
          <w:r>
            <w:rPr>
              <w:sz w:val="28"/>
              <w:szCs w:val="28"/>
            </w:rPr>
            <w:instrText xml:space="preserve"> HYPERLINK \l _Toc2141_WPSOffice_Level1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e3a236d2-7eb9-4daa-9c7a-4aac2df01e71}"/>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八、主要问题和改进措施</w:t>
              </w:r>
            </w:sdtContent>
          </w:sdt>
          <w:r>
            <w:rPr>
              <w:b/>
              <w:bCs/>
              <w:sz w:val="28"/>
              <w:szCs w:val="28"/>
            </w:rPr>
            <w:tab/>
          </w:r>
          <w:bookmarkStart w:id="26" w:name="_Toc2141_WPSOffice_Level1Page"/>
          <w:r>
            <w:rPr>
              <w:b/>
              <w:bCs/>
              <w:sz w:val="28"/>
              <w:szCs w:val="28"/>
            </w:rPr>
            <w:t>2</w:t>
          </w:r>
          <w:bookmarkEnd w:id="26"/>
          <w:r>
            <w:rPr>
              <w:rFonts w:hint="eastAsia"/>
              <w:b/>
              <w:bCs/>
              <w:sz w:val="28"/>
              <w:szCs w:val="28"/>
              <w:lang w:val="en-US" w:eastAsia="zh-CN"/>
            </w:rPr>
            <w:t>6</w:t>
          </w:r>
          <w:r>
            <w:rPr>
              <w:b/>
              <w:bCs/>
              <w:sz w:val="28"/>
              <w:szCs w:val="28"/>
            </w:rPr>
            <w:fldChar w:fldCharType="end"/>
          </w:r>
          <w:bookmarkEnd w:id="0"/>
          <w:bookmarkStart w:id="27" w:name="_Toc12141_WPSOffice_Level1"/>
          <w:bookmarkStart w:id="28" w:name="_Toc28249_WPSOffice_Level1"/>
        </w:p>
      </w:sdtContent>
    </w:sdt>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sectPr>
          <w:headerReference r:id="rId3"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一、学校基本情况</w:t>
      </w:r>
      <w:bookmarkEnd w:id="27"/>
      <w:bookmarkEnd w:id="28"/>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29" w:name="_Toc884_WPSOffice_Level2"/>
      <w:bookmarkStart w:id="30" w:name="_Toc29867_WPSOffice_Level2"/>
      <w:r>
        <w:rPr>
          <w:rFonts w:hint="eastAsia" w:asciiTheme="minorEastAsia" w:hAnsiTheme="minorEastAsia" w:eastAsiaTheme="minorEastAsia" w:cstheme="minorEastAsia"/>
          <w:b/>
          <w:bCs/>
          <w:sz w:val="24"/>
          <w:szCs w:val="24"/>
          <w:lang w:val="en-US" w:eastAsia="zh-CN"/>
        </w:rPr>
        <w:t>学校概况</w:t>
      </w:r>
      <w:bookmarkEnd w:id="29"/>
      <w:bookmarkEnd w:id="30"/>
      <w:bookmarkStart w:id="106" w:name="_GoBack"/>
      <w:bookmarkEnd w:id="1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达州升华职业学校，创建于2008年，是一所经达州市教育局批准，四川省教育厅备案的民办区属全日制普通中等专业学校。2016年原校址因市政道路建设被达川区征用，现转暂住</w:t>
      </w:r>
      <w:r>
        <w:rPr>
          <w:rFonts w:hint="eastAsia" w:asciiTheme="minorEastAsia" w:hAnsiTheme="minorEastAsia" w:cstheme="minorEastAsia"/>
          <w:sz w:val="24"/>
          <w:szCs w:val="24"/>
          <w:lang w:val="en-US" w:eastAsia="zh-CN"/>
        </w:rPr>
        <w:t>四川达川区经开大道升灿科技有限公司</w:t>
      </w:r>
      <w:r>
        <w:rPr>
          <w:rFonts w:hint="eastAsia" w:asciiTheme="minorEastAsia" w:hAnsiTheme="minorEastAsia" w:eastAsiaTheme="minorEastAsia" w:cstheme="minorEastAsia"/>
          <w:sz w:val="24"/>
          <w:szCs w:val="24"/>
          <w:lang w:val="en-US" w:eastAsia="zh-CN"/>
        </w:rPr>
        <w:t>。学校校园占地面积69.33亩、校舍面积共计</w:t>
      </w:r>
      <w:r>
        <w:rPr>
          <w:rFonts w:hint="eastAsia" w:asciiTheme="minorEastAsia" w:hAnsiTheme="minorEastAsia" w:cstheme="minorEastAsia"/>
          <w:sz w:val="24"/>
          <w:szCs w:val="24"/>
          <w:lang w:val="en-US" w:eastAsia="zh-CN"/>
        </w:rPr>
        <w:t>58500</w:t>
      </w:r>
      <w:r>
        <w:rPr>
          <w:rFonts w:hint="eastAsia" w:asciiTheme="minorEastAsia" w:hAnsiTheme="minorEastAsia" w:eastAsiaTheme="minorEastAsia" w:cstheme="minorEastAsia"/>
          <w:sz w:val="24"/>
          <w:szCs w:val="24"/>
          <w:lang w:val="en-US" w:eastAsia="zh-CN"/>
        </w:rPr>
        <w:t>平方米，设备价值</w:t>
      </w:r>
      <w:r>
        <w:rPr>
          <w:rFonts w:hint="eastAsia" w:asciiTheme="minorEastAsia" w:hAnsiTheme="minorEastAsia" w:cstheme="minorEastAsia"/>
          <w:sz w:val="24"/>
          <w:szCs w:val="24"/>
          <w:lang w:val="en-US" w:eastAsia="zh-CN"/>
        </w:rPr>
        <w:t>600</w:t>
      </w:r>
      <w:r>
        <w:rPr>
          <w:rFonts w:hint="eastAsia" w:asciiTheme="minorEastAsia" w:hAnsiTheme="minorEastAsia" w:eastAsiaTheme="minorEastAsia" w:cstheme="minorEastAsia"/>
          <w:sz w:val="24"/>
          <w:szCs w:val="24"/>
          <w:lang w:val="en-US" w:eastAsia="zh-CN"/>
        </w:rPr>
        <w:t>万元，目前教职工</w:t>
      </w:r>
      <w:r>
        <w:rPr>
          <w:rFonts w:hint="eastAsia" w:asciiTheme="minorEastAsia" w:hAnsiTheme="minorEastAsia" w:cstheme="minorEastAsia"/>
          <w:sz w:val="24"/>
          <w:szCs w:val="24"/>
          <w:lang w:val="en-US" w:eastAsia="zh-CN"/>
        </w:rPr>
        <w:t>123</w:t>
      </w:r>
      <w:r>
        <w:rPr>
          <w:rFonts w:hint="eastAsia" w:asciiTheme="minorEastAsia" w:hAnsiTheme="minorEastAsia" w:eastAsiaTheme="minorEastAsia" w:cstheme="minorEastAsia"/>
          <w:sz w:val="24"/>
          <w:szCs w:val="24"/>
          <w:lang w:val="en-US" w:eastAsia="zh-CN"/>
        </w:rPr>
        <w:t>人、其中专任教师</w:t>
      </w:r>
      <w:r>
        <w:rPr>
          <w:rFonts w:hint="eastAsia" w:asciiTheme="minorEastAsia" w:hAnsiTheme="minorEastAsia" w:cstheme="minorEastAsia"/>
          <w:sz w:val="24"/>
          <w:szCs w:val="24"/>
          <w:lang w:val="en-US" w:eastAsia="zh-CN"/>
        </w:rPr>
        <w:t>96</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人。校级领导班子</w:t>
      </w:r>
      <w:r>
        <w:rPr>
          <w:rFonts w:hint="eastAsia" w:asciiTheme="minorEastAsia" w:hAnsiTheme="minorEastAsia" w:cstheme="minorEastAsia"/>
          <w:sz w:val="24"/>
          <w:szCs w:val="24"/>
          <w:lang w:val="en-US" w:eastAsia="zh-CN"/>
        </w:rPr>
        <w:t>14</w:t>
      </w:r>
      <w:r>
        <w:rPr>
          <w:rFonts w:hint="eastAsia" w:asciiTheme="minorEastAsia" w:hAnsiTheme="minorEastAsia" w:eastAsiaTheme="minorEastAsia" w:cstheme="minorEastAsia"/>
          <w:sz w:val="24"/>
          <w:szCs w:val="24"/>
          <w:lang w:val="en-US" w:eastAsia="zh-CN"/>
        </w:rPr>
        <w:t>人；党支部书记王绍礼、</w:t>
      </w:r>
      <w:r>
        <w:rPr>
          <w:rFonts w:hint="eastAsia" w:asciiTheme="minorEastAsia" w:hAnsiTheme="minorEastAsia" w:cstheme="minorEastAsia"/>
          <w:sz w:val="24"/>
          <w:szCs w:val="24"/>
          <w:lang w:val="en-US" w:eastAsia="zh-CN"/>
        </w:rPr>
        <w:t>执行校长王玺焱、校长周文强、教学常务校长李波、德育安全校长李逢茂、行办后勤校长吕开平、招生</w:t>
      </w:r>
      <w:r>
        <w:rPr>
          <w:rFonts w:hint="eastAsia" w:asciiTheme="minorEastAsia" w:hAnsiTheme="minorEastAsia" w:eastAsiaTheme="minorEastAsia" w:cstheme="minorEastAsia"/>
          <w:sz w:val="24"/>
          <w:szCs w:val="24"/>
          <w:lang w:val="en-US" w:eastAsia="zh-CN"/>
        </w:rPr>
        <w:t>校长</w:t>
      </w:r>
      <w:r>
        <w:rPr>
          <w:rFonts w:hint="eastAsia" w:asciiTheme="minorEastAsia" w:hAnsiTheme="minorEastAsia" w:cstheme="minorEastAsia"/>
          <w:sz w:val="24"/>
          <w:szCs w:val="24"/>
          <w:lang w:val="en-US" w:eastAsia="zh-CN"/>
        </w:rPr>
        <w:t>王明鍚。</w:t>
      </w:r>
      <w:r>
        <w:rPr>
          <w:rFonts w:hint="eastAsia" w:asciiTheme="minorEastAsia" w:hAnsiTheme="minorEastAsia" w:eastAsiaTheme="minorEastAsia" w:cstheme="minorEastAsia"/>
          <w:sz w:val="24"/>
          <w:szCs w:val="24"/>
          <w:lang w:val="en-US" w:eastAsia="zh-CN"/>
        </w:rPr>
        <w:t>学校有标准的400米塑胶跑道和足球场、篮球场、羽毛球场、乒乓球场等完备的体育设施。</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26"/>
        <w:gridCol w:w="14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学校概况</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指标</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2023</w:t>
            </w:r>
            <w:r>
              <w:rPr>
                <w:rFonts w:hint="eastAsia" w:asciiTheme="minorEastAsia" w:hAnsiTheme="minorEastAsia" w:eastAsiaTheme="minorEastAsia" w:cstheme="minorEastAsia"/>
                <w:sz w:val="24"/>
                <w:szCs w:val="24"/>
                <w:vertAlign w:val="baseline"/>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固定资产总值</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万元</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1.2万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校以来，学校秉承“诚信、包容、自立、成功”的校训和“站起来能说、坐下来能写、走出去能干”的人才培养目标等办学理念，实行封闭无缝式管理，利用电视监控等电子手段，全方位打造平安、和谐校园；强化德育常规管理，加强教学改革，拓展办学渠道</w:t>
      </w:r>
      <w:r>
        <w:rPr>
          <w:rFonts w:hint="eastAsia" w:asciiTheme="minorEastAsia" w:hAnsiTheme="minorEastAsia" w:cstheme="minorEastAsia"/>
          <w:sz w:val="24"/>
          <w:szCs w:val="24"/>
          <w:lang w:val="en-US" w:eastAsia="zh-CN"/>
        </w:rPr>
        <w:t>，强化中职生学历教育、突出升华职教特色教育模式，“升学”“育人”两手抓。</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bookmarkStart w:id="31" w:name="_Toc28122_WPSOffice_Level2"/>
      <w:bookmarkStart w:id="32" w:name="_Toc9744_WPSOffice_Level2"/>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学生情况</w:t>
      </w:r>
      <w:bookmarkEnd w:id="31"/>
      <w:bookmarkEnd w:id="32"/>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达州升华职业技术学校现有学生</w:t>
      </w:r>
      <w:r>
        <w:rPr>
          <w:rFonts w:hint="eastAsia" w:asciiTheme="minorEastAsia" w:hAnsiTheme="minorEastAsia" w:cstheme="minorEastAsia"/>
          <w:color w:val="auto"/>
          <w:sz w:val="24"/>
          <w:szCs w:val="24"/>
          <w:lang w:val="en-US" w:eastAsia="zh-CN"/>
        </w:rPr>
        <w:t>1880</w:t>
      </w:r>
      <w:r>
        <w:rPr>
          <w:rFonts w:hint="eastAsia" w:asciiTheme="minorEastAsia" w:hAnsiTheme="minorEastAsia" w:eastAsiaTheme="minorEastAsia" w:cstheme="minorEastAsia"/>
          <w:color w:val="auto"/>
          <w:sz w:val="24"/>
          <w:szCs w:val="24"/>
          <w:lang w:val="en-US" w:eastAsia="zh-CN"/>
        </w:rPr>
        <w:t>人，其中</w:t>
      </w:r>
      <w:r>
        <w:rPr>
          <w:rFonts w:hint="eastAsia" w:asciiTheme="minorEastAsia" w:hAnsiTheme="minorEastAsia" w:cstheme="minorEastAsia"/>
          <w:color w:val="auto"/>
          <w:sz w:val="24"/>
          <w:szCs w:val="24"/>
          <w:lang w:val="en-US" w:eastAsia="zh-CN"/>
        </w:rPr>
        <w:t>2021</w:t>
      </w:r>
      <w:r>
        <w:rPr>
          <w:rFonts w:hint="eastAsia" w:asciiTheme="minorEastAsia" w:hAnsiTheme="minorEastAsia" w:eastAsiaTheme="minorEastAsia" w:cstheme="minorEastAsia"/>
          <w:color w:val="auto"/>
          <w:sz w:val="24"/>
          <w:szCs w:val="24"/>
          <w:lang w:val="en-US" w:eastAsia="zh-CN"/>
        </w:rPr>
        <w:t>级</w:t>
      </w:r>
      <w:r>
        <w:rPr>
          <w:rFonts w:hint="eastAsia" w:asciiTheme="minorEastAsia" w:hAnsiTheme="minorEastAsia" w:cstheme="minorEastAsia"/>
          <w:color w:val="auto"/>
          <w:sz w:val="24"/>
          <w:szCs w:val="24"/>
          <w:lang w:val="en-US" w:eastAsia="zh-CN"/>
        </w:rPr>
        <w:t>402</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cstheme="minorEastAsia"/>
          <w:color w:val="auto"/>
          <w:sz w:val="24"/>
          <w:szCs w:val="24"/>
          <w:lang w:val="en-US" w:eastAsia="zh-CN"/>
        </w:rPr>
        <w:t>2022</w:t>
      </w:r>
      <w:r>
        <w:rPr>
          <w:rFonts w:hint="eastAsia" w:asciiTheme="minorEastAsia" w:hAnsiTheme="minorEastAsia" w:eastAsiaTheme="minorEastAsia" w:cstheme="minorEastAsia"/>
          <w:color w:val="auto"/>
          <w:sz w:val="24"/>
          <w:szCs w:val="24"/>
          <w:lang w:val="en-US" w:eastAsia="zh-CN"/>
        </w:rPr>
        <w:t>级</w:t>
      </w:r>
      <w:r>
        <w:rPr>
          <w:rFonts w:hint="eastAsia" w:asciiTheme="minorEastAsia" w:hAnsiTheme="minorEastAsia" w:cstheme="minorEastAsia"/>
          <w:color w:val="auto"/>
          <w:sz w:val="24"/>
          <w:szCs w:val="24"/>
          <w:lang w:val="en-US" w:eastAsia="zh-CN"/>
        </w:rPr>
        <w:t>843</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cstheme="minorEastAsia"/>
          <w:color w:val="auto"/>
          <w:sz w:val="24"/>
          <w:szCs w:val="24"/>
          <w:lang w:val="en-US" w:eastAsia="zh-CN"/>
        </w:rPr>
        <w:t>2023</w:t>
      </w:r>
      <w:r>
        <w:rPr>
          <w:rFonts w:hint="eastAsia" w:asciiTheme="minorEastAsia" w:hAnsiTheme="minorEastAsia" w:eastAsiaTheme="minorEastAsia" w:cstheme="minorEastAsia"/>
          <w:color w:val="auto"/>
          <w:sz w:val="24"/>
          <w:szCs w:val="24"/>
          <w:lang w:val="en-US" w:eastAsia="zh-CN"/>
        </w:rPr>
        <w:t>级</w:t>
      </w:r>
      <w:r>
        <w:rPr>
          <w:rFonts w:hint="eastAsia" w:asciiTheme="minorEastAsia" w:hAnsiTheme="minorEastAsia" w:cstheme="minorEastAsia"/>
          <w:color w:val="auto"/>
          <w:sz w:val="24"/>
          <w:szCs w:val="24"/>
          <w:lang w:val="en-US" w:eastAsia="zh-CN"/>
        </w:rPr>
        <w:t>635</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cstheme="minorEastAsia"/>
          <w:color w:val="auto"/>
          <w:sz w:val="24"/>
          <w:szCs w:val="24"/>
          <w:lang w:val="en-US" w:eastAsia="zh-CN"/>
        </w:rPr>
        <w:t>幼儿保育</w:t>
      </w:r>
      <w:r>
        <w:rPr>
          <w:rFonts w:hint="eastAsia" w:asciiTheme="minorEastAsia" w:hAnsiTheme="minorEastAsia" w:eastAsiaTheme="minorEastAsia" w:cstheme="minorEastAsia"/>
          <w:color w:val="auto"/>
          <w:sz w:val="24"/>
          <w:szCs w:val="24"/>
          <w:lang w:val="en-US" w:eastAsia="zh-CN"/>
        </w:rPr>
        <w:t>专业</w:t>
      </w:r>
      <w:r>
        <w:rPr>
          <w:rFonts w:hint="eastAsia" w:asciiTheme="minorEastAsia" w:hAnsiTheme="minorEastAsia" w:cstheme="minorEastAsia"/>
          <w:color w:val="auto"/>
          <w:sz w:val="24"/>
          <w:szCs w:val="24"/>
          <w:lang w:val="en-US" w:eastAsia="zh-CN"/>
        </w:rPr>
        <w:t>417</w:t>
      </w:r>
      <w:r>
        <w:rPr>
          <w:rFonts w:hint="eastAsia" w:asciiTheme="minorEastAsia" w:hAnsiTheme="minorEastAsia" w:eastAsiaTheme="minorEastAsia" w:cstheme="minorEastAsia"/>
          <w:color w:val="auto"/>
          <w:sz w:val="24"/>
          <w:szCs w:val="24"/>
          <w:lang w:val="en-US" w:eastAsia="zh-CN"/>
        </w:rPr>
        <w:t>人、电子电器应用与维修</w:t>
      </w:r>
      <w:r>
        <w:rPr>
          <w:rFonts w:hint="eastAsia" w:asciiTheme="minorEastAsia" w:hAnsiTheme="minorEastAsia" w:cstheme="minorEastAsia"/>
          <w:color w:val="auto"/>
          <w:sz w:val="24"/>
          <w:szCs w:val="24"/>
          <w:lang w:val="en-US" w:eastAsia="zh-CN"/>
        </w:rPr>
        <w:t>208</w:t>
      </w:r>
      <w:r>
        <w:rPr>
          <w:rFonts w:hint="eastAsia" w:asciiTheme="minorEastAsia" w:hAnsiTheme="minorEastAsia" w:eastAsiaTheme="minorEastAsia" w:cstheme="minorEastAsia"/>
          <w:color w:val="auto"/>
          <w:sz w:val="24"/>
          <w:szCs w:val="24"/>
          <w:lang w:val="en-US" w:eastAsia="zh-CN"/>
        </w:rPr>
        <w:t>人、计算机及应用</w:t>
      </w:r>
      <w:r>
        <w:rPr>
          <w:rFonts w:hint="eastAsia" w:asciiTheme="minorEastAsia" w:hAnsiTheme="minorEastAsia" w:cstheme="minorEastAsia"/>
          <w:color w:val="auto"/>
          <w:sz w:val="24"/>
          <w:szCs w:val="24"/>
          <w:lang w:val="en-US" w:eastAsia="zh-CN"/>
        </w:rPr>
        <w:t>790</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cstheme="minorEastAsia"/>
          <w:color w:val="auto"/>
          <w:sz w:val="24"/>
          <w:szCs w:val="24"/>
          <w:lang w:val="en-US" w:eastAsia="zh-CN"/>
        </w:rPr>
        <w:t xml:space="preserve">、汽车电子应用技术400人、高速铁路乘务专业65人 </w:t>
      </w:r>
      <w:r>
        <w:rPr>
          <w:rFonts w:hint="eastAsia" w:asciiTheme="minorEastAsia" w:hAnsiTheme="minorEastAsia" w:eastAsiaTheme="minorEastAsia" w:cstheme="minorEastAsia"/>
          <w:color w:val="auto"/>
          <w:sz w:val="24"/>
          <w:szCs w:val="24"/>
          <w:lang w:val="en-US" w:eastAsia="zh-CN"/>
        </w:rPr>
        <w:t>三年巩固率前三年均8</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%以上、毕业率100%。</w:t>
      </w:r>
      <w:r>
        <w:rPr>
          <w:rFonts w:hint="eastAsia" w:asciiTheme="minorEastAsia" w:hAnsiTheme="minorEastAsia" w:cstheme="minorEastAsia"/>
          <w:color w:val="auto"/>
          <w:sz w:val="24"/>
          <w:szCs w:val="24"/>
          <w:lang w:val="en-US" w:eastAsia="zh-CN"/>
        </w:rPr>
        <w:t>幼儿保育</w:t>
      </w:r>
      <w:r>
        <w:rPr>
          <w:rFonts w:hint="eastAsia" w:asciiTheme="minorEastAsia" w:hAnsiTheme="minorEastAsia" w:eastAsiaTheme="minorEastAsia" w:cstheme="minorEastAsia"/>
          <w:color w:val="auto"/>
          <w:sz w:val="24"/>
          <w:szCs w:val="24"/>
          <w:lang w:val="en-US" w:eastAsia="zh-CN"/>
        </w:rPr>
        <w:t>专业生部分远去北京、深圳、成都、重庆工作、历年来供不应求。</w:t>
      </w:r>
      <w:r>
        <w:rPr>
          <w:rFonts w:hint="eastAsia" w:asciiTheme="minorEastAsia" w:hAnsiTheme="minorEastAsia" w:cstheme="minorEastAsia"/>
          <w:color w:val="auto"/>
          <w:sz w:val="24"/>
          <w:szCs w:val="24"/>
          <w:lang w:val="en-US" w:eastAsia="zh-CN"/>
        </w:rPr>
        <w:t>此外，我校还稳定</w:t>
      </w:r>
      <w:r>
        <w:rPr>
          <w:rFonts w:hint="eastAsia" w:asciiTheme="minorEastAsia" w:hAnsiTheme="minorEastAsia" w:eastAsiaTheme="minorEastAsia" w:cstheme="minorEastAsia"/>
          <w:color w:val="auto"/>
          <w:sz w:val="24"/>
          <w:szCs w:val="24"/>
          <w:lang w:val="en-US" w:eastAsia="zh-CN"/>
        </w:rPr>
        <w:t>向</w:t>
      </w:r>
      <w:r>
        <w:rPr>
          <w:rFonts w:hint="eastAsia" w:asciiTheme="minorEastAsia" w:hAnsiTheme="minorEastAsia" w:cstheme="minorEastAsia"/>
          <w:color w:val="auto"/>
          <w:sz w:val="24"/>
          <w:szCs w:val="24"/>
          <w:lang w:val="en-US" w:eastAsia="zh-CN"/>
        </w:rPr>
        <w:t>达州职业技术</w:t>
      </w: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cstheme="minorEastAsia"/>
          <w:color w:val="auto"/>
          <w:sz w:val="24"/>
          <w:szCs w:val="24"/>
          <w:lang w:val="en-US" w:eastAsia="zh-CN"/>
        </w:rPr>
        <w:t>、广安职业技术学院、文轩职业技术学院、川科职业技术学院、川北幼儿师范学院、南充职业技术学院等，</w:t>
      </w:r>
      <w:r>
        <w:rPr>
          <w:rFonts w:hint="eastAsia" w:asciiTheme="minorEastAsia" w:hAnsiTheme="minorEastAsia" w:eastAsiaTheme="minorEastAsia" w:cstheme="minorEastAsia"/>
          <w:color w:val="auto"/>
          <w:sz w:val="24"/>
          <w:szCs w:val="24"/>
          <w:lang w:val="en-US" w:eastAsia="zh-CN"/>
        </w:rPr>
        <w:t>输送</w:t>
      </w:r>
      <w:r>
        <w:rPr>
          <w:rFonts w:hint="eastAsia" w:asciiTheme="minorEastAsia" w:hAnsiTheme="minorEastAsia" w:cstheme="minorEastAsia"/>
          <w:color w:val="auto"/>
          <w:sz w:val="24"/>
          <w:szCs w:val="24"/>
          <w:lang w:val="en-US" w:eastAsia="zh-CN"/>
        </w:rPr>
        <w:t>优秀幼儿保育</w:t>
      </w:r>
      <w:r>
        <w:rPr>
          <w:rFonts w:hint="eastAsia" w:asciiTheme="minorEastAsia" w:hAnsiTheme="minorEastAsia" w:eastAsiaTheme="minorEastAsia" w:cstheme="minorEastAsia"/>
          <w:color w:val="auto"/>
          <w:sz w:val="24"/>
          <w:szCs w:val="24"/>
          <w:lang w:val="en-US" w:eastAsia="zh-CN"/>
        </w:rPr>
        <w:t>等</w:t>
      </w:r>
      <w:r>
        <w:rPr>
          <w:rFonts w:hint="eastAsia" w:asciiTheme="minorEastAsia" w:hAnsiTheme="minorEastAsia" w:eastAsiaTheme="minorEastAsia" w:cstheme="minorEastAsia"/>
          <w:sz w:val="24"/>
          <w:szCs w:val="24"/>
          <w:lang w:val="en-US" w:eastAsia="zh-CN"/>
        </w:rPr>
        <w:t>专业的专科学生。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3" w:name="_Toc29363_WPSOffice_Level2"/>
      <w:bookmarkStart w:id="34" w:name="_Toc10825_WPSOffice_Level2"/>
      <w:r>
        <w:rPr>
          <w:rFonts w:hint="eastAsia" w:asciiTheme="minorEastAsia" w:hAnsiTheme="minorEastAsia" w:eastAsiaTheme="minorEastAsia" w:cstheme="minorEastAsia"/>
          <w:b/>
          <w:bCs/>
          <w:sz w:val="24"/>
          <w:szCs w:val="24"/>
          <w:lang w:val="en-US" w:eastAsia="zh-CN"/>
        </w:rPr>
        <w:t>教师队伍</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达州升华职业技术学校，现有教师</w:t>
      </w:r>
      <w:r>
        <w:rPr>
          <w:rFonts w:hint="eastAsia" w:asciiTheme="minorEastAsia" w:hAnsiTheme="minorEastAsia" w:cstheme="minorEastAsia"/>
          <w:sz w:val="24"/>
          <w:szCs w:val="24"/>
          <w:lang w:val="en-US" w:eastAsia="zh-CN"/>
        </w:rPr>
        <w:t>104</w:t>
      </w:r>
      <w:r>
        <w:rPr>
          <w:rFonts w:hint="eastAsia" w:asciiTheme="minorEastAsia" w:hAnsiTheme="minorEastAsia" w:eastAsiaTheme="minorEastAsia" w:cstheme="minorEastAsia"/>
          <w:sz w:val="24"/>
          <w:szCs w:val="24"/>
          <w:lang w:val="en-US" w:eastAsia="zh-CN"/>
        </w:rPr>
        <w:t>人、专任教师</w:t>
      </w:r>
      <w:r>
        <w:rPr>
          <w:rFonts w:hint="eastAsia" w:asciiTheme="minorEastAsia" w:hAnsiTheme="minorEastAsia" w:cstheme="minorEastAsia"/>
          <w:sz w:val="24"/>
          <w:szCs w:val="24"/>
          <w:lang w:val="en-US" w:eastAsia="zh-CN"/>
        </w:rPr>
        <w:t>96</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人、本科学历</w:t>
      </w:r>
      <w:r>
        <w:rPr>
          <w:rFonts w:hint="eastAsia" w:asciiTheme="minorEastAsia" w:hAnsiTheme="minorEastAsia" w:cstheme="minorEastAsia"/>
          <w:sz w:val="24"/>
          <w:szCs w:val="24"/>
          <w:lang w:val="en-US" w:eastAsia="zh-CN"/>
        </w:rPr>
        <w:t>104</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研究生学历1</w:t>
      </w:r>
      <w:r>
        <w:rPr>
          <w:rFonts w:hint="eastAsia" w:asciiTheme="minorEastAsia" w:hAnsiTheme="minorEastAsia" w:eastAsiaTheme="minorEastAsia" w:cstheme="minorEastAsia"/>
          <w:sz w:val="24"/>
          <w:szCs w:val="24"/>
          <w:lang w:val="en-US" w:eastAsia="zh-CN"/>
        </w:rPr>
        <w:t>人、中学高级职称</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人、中级职称</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、初级职称4人</w:t>
      </w:r>
      <w:r>
        <w:rPr>
          <w:rFonts w:hint="eastAsia" w:asciiTheme="minorEastAsia" w:hAnsiTheme="minorEastAsia" w:eastAsiaTheme="minorEastAsia" w:cstheme="minorEastAsia"/>
          <w:sz w:val="24"/>
          <w:szCs w:val="24"/>
          <w:lang w:val="en-US" w:eastAsia="zh-CN"/>
        </w:rPr>
        <w:t>。有全国优秀教师，四川省</w:t>
      </w:r>
      <w:r>
        <w:rPr>
          <w:rFonts w:hint="eastAsia" w:asciiTheme="minorEastAsia" w:hAnsiTheme="minorEastAsia" w:cstheme="minorEastAsia"/>
          <w:sz w:val="24"/>
          <w:szCs w:val="24"/>
          <w:lang w:val="en-US" w:eastAsia="zh-CN"/>
        </w:rPr>
        <w:t>骨干</w:t>
      </w:r>
      <w:r>
        <w:rPr>
          <w:rFonts w:hint="eastAsia" w:asciiTheme="minorEastAsia" w:hAnsiTheme="minorEastAsia" w:eastAsiaTheme="minorEastAsia" w:cstheme="minorEastAsia"/>
          <w:sz w:val="24"/>
          <w:szCs w:val="24"/>
          <w:lang w:val="en-US" w:eastAsia="zh-CN"/>
        </w:rPr>
        <w:t>教师，市县级优秀教师多人。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表2达州升华职业技术学校教师概况</w:t>
      </w:r>
    </w:p>
    <w:tbl>
      <w:tblPr>
        <w:tblStyle w:val="6"/>
        <w:tblW w:w="7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1"/>
        <w:gridCol w:w="168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类别</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上年度</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教职工数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72</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专任教师数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58</w:t>
            </w:r>
            <w:r>
              <w:rPr>
                <w:rFonts w:hint="eastAsia" w:asciiTheme="minorEastAsia" w:hAnsiTheme="minorEastAsia" w:eastAsiaTheme="minorEastAsia" w:cstheme="minorEastAsia"/>
                <w:color w:val="auto"/>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96人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兼职教师数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4</w:t>
            </w:r>
            <w:r>
              <w:rPr>
                <w:rFonts w:hint="eastAsia" w:asciiTheme="minorEastAsia" w:hAnsiTheme="minorEastAsia" w:eastAsiaTheme="minorEastAsia" w:cstheme="minorEastAsia"/>
                <w:color w:val="auto"/>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师生比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4.6%</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专任教师中专业课教师比例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91</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专职教师中兼职教师比例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8</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35岁及以下专任教师占比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60</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36-45岁专任教师占比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17</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46-55岁专任教师占比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20</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56岁及以上专业教师占比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3</w:t>
            </w:r>
            <w:r>
              <w:rPr>
                <w:rFonts w:hint="eastAsia" w:asciiTheme="minorEastAsia" w:hAnsiTheme="minorEastAsia" w:eastAsiaTheme="minorEastAsia" w:cstheme="minorEastAsia"/>
                <w:color w:val="auto"/>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cstheme="minorEastAsia"/>
                <w:color w:val="auto"/>
                <w:sz w:val="24"/>
                <w:szCs w:val="24"/>
                <w:vertAlign w:val="baseline"/>
                <w:lang w:val="en-US" w:eastAsia="zh-CN"/>
              </w:rPr>
              <w:t>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color w:val="auto"/>
          <w:sz w:val="24"/>
          <w:szCs w:val="24"/>
          <w:lang w:val="en-US" w:eastAsia="zh-CN"/>
        </w:rPr>
      </w:pPr>
      <w:bookmarkStart w:id="35" w:name="_Toc13957_WPSOffice_Level2"/>
      <w:bookmarkStart w:id="36" w:name="_Toc19529_WPSOffice_Level2"/>
      <w:r>
        <w:rPr>
          <w:rFonts w:hint="eastAsia" w:asciiTheme="minorEastAsia" w:hAnsiTheme="minorEastAsia" w:eastAsiaTheme="minorEastAsia" w:cstheme="minorEastAsia"/>
          <w:b/>
          <w:bCs/>
          <w:color w:val="auto"/>
          <w:sz w:val="24"/>
          <w:szCs w:val="24"/>
          <w:lang w:val="en-US" w:eastAsia="zh-CN"/>
        </w:rPr>
        <w:t>设备设施</w:t>
      </w:r>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达州升华职业技术学校</w:t>
      </w:r>
      <w:r>
        <w:rPr>
          <w:rFonts w:hint="eastAsia" w:asciiTheme="minorEastAsia" w:hAnsiTheme="minorEastAsia" w:cstheme="minorEastAsia"/>
          <w:color w:val="auto"/>
          <w:sz w:val="24"/>
          <w:szCs w:val="24"/>
          <w:lang w:val="en-US" w:eastAsia="zh-CN"/>
        </w:rPr>
        <w:t>2023</w:t>
      </w:r>
      <w:r>
        <w:rPr>
          <w:rFonts w:hint="eastAsia" w:asciiTheme="minorEastAsia" w:hAnsiTheme="minorEastAsia" w:eastAsiaTheme="minorEastAsia" w:cstheme="minorEastAsia"/>
          <w:color w:val="auto"/>
          <w:sz w:val="24"/>
          <w:szCs w:val="24"/>
          <w:lang w:val="en-US" w:eastAsia="zh-CN"/>
        </w:rPr>
        <w:t>年度，其实习、教学仪器设备</w:t>
      </w:r>
      <w:r>
        <w:rPr>
          <w:rFonts w:hint="eastAsia" w:asciiTheme="minorEastAsia" w:hAnsiTheme="minorEastAsia" w:cstheme="minorEastAsia"/>
          <w:color w:val="auto"/>
          <w:sz w:val="24"/>
          <w:szCs w:val="24"/>
          <w:lang w:val="en-US" w:eastAsia="zh-CN"/>
        </w:rPr>
        <w:t>1200</w:t>
      </w:r>
      <w:r>
        <w:rPr>
          <w:rFonts w:hint="eastAsia" w:asciiTheme="minorEastAsia" w:hAnsiTheme="minorEastAsia" w:eastAsiaTheme="minorEastAsia" w:cstheme="minorEastAsia"/>
          <w:color w:val="auto"/>
          <w:sz w:val="24"/>
          <w:szCs w:val="24"/>
          <w:lang w:val="en-US" w:eastAsia="zh-CN"/>
        </w:rPr>
        <w:t>多万元；生均电子图书达</w:t>
      </w:r>
      <w:r>
        <w:rPr>
          <w:rFonts w:hint="eastAsia" w:asciiTheme="minorEastAsia" w:hAnsi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lang w:val="en-US" w:eastAsia="zh-CN"/>
        </w:rPr>
        <w:t>册；多媒体教室比例达到100%；其中</w:t>
      </w:r>
      <w:r>
        <w:rPr>
          <w:rFonts w:hint="eastAsia" w:asciiTheme="minorEastAsia" w:hAnsiTheme="minorEastAsia" w:cstheme="minorEastAsia"/>
          <w:color w:val="auto"/>
          <w:sz w:val="24"/>
          <w:szCs w:val="24"/>
          <w:lang w:val="en-US" w:eastAsia="zh-CN"/>
        </w:rPr>
        <w:t>学生用</w:t>
      </w:r>
      <w:r>
        <w:rPr>
          <w:rFonts w:hint="eastAsia" w:asciiTheme="minorEastAsia" w:hAnsiTheme="minorEastAsia" w:eastAsiaTheme="minorEastAsia" w:cstheme="minorEastAsia"/>
          <w:color w:val="auto"/>
          <w:sz w:val="24"/>
          <w:szCs w:val="24"/>
          <w:lang w:val="en-US" w:eastAsia="zh-CN"/>
        </w:rPr>
        <w:t>计算机</w:t>
      </w:r>
      <w:r>
        <w:rPr>
          <w:rFonts w:hint="eastAsia" w:asciiTheme="minorEastAsia" w:hAnsiTheme="minorEastAsia" w:cstheme="minorEastAsia"/>
          <w:color w:val="auto"/>
          <w:sz w:val="24"/>
          <w:szCs w:val="24"/>
          <w:lang w:val="en-US" w:eastAsia="zh-CN"/>
        </w:rPr>
        <w:t>200</w:t>
      </w:r>
      <w:r>
        <w:rPr>
          <w:rFonts w:hint="eastAsia" w:asciiTheme="minorEastAsia" w:hAnsiTheme="minorEastAsia" w:eastAsiaTheme="minorEastAsia" w:cstheme="minorEastAsia"/>
          <w:color w:val="auto"/>
          <w:sz w:val="24"/>
          <w:szCs w:val="24"/>
          <w:lang w:val="en-US" w:eastAsia="zh-CN"/>
        </w:rPr>
        <w:t>台，电子钢琴80台，</w:t>
      </w:r>
      <w:r>
        <w:rPr>
          <w:rFonts w:hint="eastAsia" w:asciiTheme="minorEastAsia" w:hAnsiTheme="minorEastAsia" w:cstheme="minorEastAsia"/>
          <w:color w:val="auto"/>
          <w:sz w:val="24"/>
          <w:szCs w:val="24"/>
          <w:lang w:val="en-US" w:eastAsia="zh-CN"/>
        </w:rPr>
        <w:t>vr室设备100套，</w:t>
      </w:r>
      <w:r>
        <w:rPr>
          <w:rFonts w:hint="eastAsia" w:asciiTheme="minorEastAsia" w:hAnsiTheme="minorEastAsia" w:eastAsiaTheme="minorEastAsia" w:cstheme="minorEastAsia"/>
          <w:color w:val="auto"/>
          <w:sz w:val="24"/>
          <w:szCs w:val="24"/>
          <w:lang w:val="en-US" w:eastAsia="zh-CN"/>
        </w:rPr>
        <w:t>艺术厅舞蹈教学设备完善，能够满足教育教学需要。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left"/>
        <w:textAlignment w:val="auto"/>
        <w:outlineLvl w:val="9"/>
        <w:rPr>
          <w:rFonts w:hint="eastAsia" w:asciiTheme="minorEastAsia" w:hAnsiTheme="minorEastAsia" w:eastAsiaTheme="minorEastAsia" w:cstheme="minorEastAsia"/>
          <w:b/>
          <w:bCs/>
          <w:sz w:val="24"/>
          <w:szCs w:val="24"/>
          <w:lang w:val="en-US" w:eastAsia="zh-CN"/>
        </w:rPr>
      </w:pPr>
      <w:bookmarkStart w:id="37" w:name="_Toc884_WPSOffice_Level1"/>
      <w:bookmarkStart w:id="38" w:name="_Toc29867_WPSOffice_Level1"/>
      <w:r>
        <w:rPr>
          <w:rFonts w:hint="eastAsia" w:asciiTheme="minorEastAsia" w:hAnsiTheme="minorEastAsia" w:eastAsiaTheme="minorEastAsia" w:cstheme="minorEastAsia"/>
          <w:b/>
          <w:bCs/>
          <w:sz w:val="24"/>
          <w:szCs w:val="24"/>
          <w:lang w:val="en-US" w:eastAsia="zh-CN"/>
        </w:rPr>
        <w:t>二、学生发展</w:t>
      </w:r>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9" w:name="_Toc28647_WPSOffice_Level2"/>
      <w:bookmarkStart w:id="40" w:name="_Toc6964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学生素质</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lang w:val="en-US" w:eastAsia="zh-CN"/>
        </w:rPr>
        <w:t>达州升华职业技术学校学生思想政治状态良好，本年度文化课合格率为</w:t>
      </w:r>
      <w:r>
        <w:rPr>
          <w:rFonts w:hint="eastAsia" w:asciiTheme="minorEastAsia" w:hAnsiTheme="minorEastAsia" w:cstheme="minorEastAsia"/>
          <w:sz w:val="24"/>
          <w:szCs w:val="24"/>
          <w:lang w:val="en-US" w:eastAsia="zh-CN"/>
        </w:rPr>
        <w:t>93</w:t>
      </w:r>
      <w:r>
        <w:rPr>
          <w:rFonts w:hint="eastAsia" w:asciiTheme="minorEastAsia" w:hAnsiTheme="minorEastAsia" w:eastAsiaTheme="minorEastAsia" w:cstheme="minorEastAsia"/>
          <w:sz w:val="24"/>
          <w:szCs w:val="24"/>
          <w:lang w:val="en-US" w:eastAsia="zh-CN"/>
        </w:rPr>
        <w:t>%，专业技能合格率为</w:t>
      </w:r>
      <w:r>
        <w:rPr>
          <w:rFonts w:hint="eastAsia" w:asciiTheme="minorEastAsia" w:hAnsiTheme="minorEastAsia" w:cstheme="minorEastAsia"/>
          <w:sz w:val="24"/>
          <w:szCs w:val="24"/>
          <w:lang w:val="en-US" w:eastAsia="zh-CN"/>
        </w:rPr>
        <w:t>98</w:t>
      </w:r>
      <w:r>
        <w:rPr>
          <w:rFonts w:hint="eastAsia" w:asciiTheme="minorEastAsia" w:hAnsiTheme="minorEastAsia" w:eastAsiaTheme="minorEastAsia" w:cstheme="minorEastAsia"/>
          <w:sz w:val="24"/>
          <w:szCs w:val="24"/>
          <w:lang w:val="en-US" w:eastAsia="zh-CN"/>
        </w:rPr>
        <w:t>%，体质测评合格率为</w:t>
      </w:r>
      <w:r>
        <w:rPr>
          <w:rFonts w:hint="eastAsia" w:asciiTheme="minorEastAsia" w:hAnsiTheme="minorEastAsia" w:cstheme="minorEastAsia"/>
          <w:sz w:val="24"/>
          <w:szCs w:val="24"/>
          <w:lang w:val="en-US" w:eastAsia="zh-CN"/>
        </w:rPr>
        <w:t>94</w:t>
      </w:r>
      <w:r>
        <w:rPr>
          <w:rFonts w:hint="eastAsia" w:asciiTheme="minorEastAsia" w:hAnsiTheme="minorEastAsia" w:eastAsiaTheme="minorEastAsia" w:cstheme="minorEastAsia"/>
          <w:sz w:val="24"/>
          <w:szCs w:val="24"/>
          <w:lang w:val="en-US" w:eastAsia="zh-CN"/>
        </w:rPr>
        <w:t>%，毕业率为</w:t>
      </w:r>
      <w:r>
        <w:rPr>
          <w:rFonts w:hint="eastAsia" w:asciiTheme="minorEastAsia" w:hAnsiTheme="minorEastAsia" w:cstheme="minorEastAsia"/>
          <w:sz w:val="24"/>
          <w:szCs w:val="24"/>
          <w:lang w:val="en-US" w:eastAsia="zh-CN"/>
        </w:rPr>
        <w:t>99</w:t>
      </w:r>
      <w:r>
        <w:rPr>
          <w:rFonts w:hint="eastAsia" w:asciiTheme="minorEastAsia" w:hAnsiTheme="minorEastAsia" w:eastAsiaTheme="minorEastAsia" w:cstheme="minorEastAsia"/>
          <w:sz w:val="24"/>
          <w:szCs w:val="24"/>
          <w:lang w:val="en-US" w:eastAsia="zh-CN"/>
        </w:rPr>
        <w:t>%，毕业生“双证”获取率20%。</w:t>
      </w:r>
      <w:r>
        <w:rPr>
          <w:rFonts w:hint="eastAsia" w:asciiTheme="minorEastAsia" w:hAnsiTheme="minorEastAsia" w:cstheme="minorEastAsia"/>
          <w:color w:val="000000" w:themeColor="text1"/>
          <w:sz w:val="24"/>
          <w:szCs w:val="24"/>
          <w:lang w:val="en-US" w:eastAsia="zh-CN"/>
          <w14:textFill>
            <w14:solidFill>
              <w14:schemeClr w14:val="tx1"/>
            </w14:solidFill>
          </w14:textFill>
        </w:rPr>
        <w:t>2023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年参加</w:t>
      </w:r>
      <w:r>
        <w:rPr>
          <w:rFonts w:hint="eastAsia" w:asciiTheme="minorEastAsia" w:hAnsiTheme="minorEastAsia" w:cstheme="minorEastAsia"/>
          <w:color w:val="000000" w:themeColor="text1"/>
          <w:sz w:val="24"/>
          <w:szCs w:val="24"/>
          <w:lang w:val="en-US" w:eastAsia="zh-CN"/>
          <w14:textFill>
            <w14:solidFill>
              <w14:schemeClr w14:val="tx1"/>
            </w14:solidFill>
          </w14:textFill>
        </w:rPr>
        <w:t>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级以上</w:t>
      </w:r>
      <w:r>
        <w:rPr>
          <w:rFonts w:hint="eastAsia" w:asciiTheme="minorEastAsia" w:hAnsiTheme="minorEastAsia" w:cstheme="minorEastAsia"/>
          <w:color w:val="000000" w:themeColor="text1"/>
          <w:sz w:val="24"/>
          <w:szCs w:val="24"/>
          <w:lang w:val="en-US" w:eastAsia="zh-CN"/>
          <w14:textFill>
            <w14:solidFill>
              <w14:schemeClr w14:val="tx1"/>
            </w14:solidFill>
          </w14:textFill>
        </w:rPr>
        <w:t>书法比赛18</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1" w:name="_Toc369_WPSOffice_Level2"/>
      <w:bookmarkStart w:id="42" w:name="_Toc3292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在校体验</w:t>
      </w:r>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（1）理论学习满意度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据问卷统计分析，达州升华职业技术学校学生理论学习满意度为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21605" cy="2832735"/>
            <wp:effectExtent l="4445" t="4445" r="1270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2 学生对学校理论学习的满意情况（单位：人）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77485" cy="3068320"/>
            <wp:effectExtent l="4445" t="4445" r="13970"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3 学生对学校理论学习满意度百分比情况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（2）专业学习满意度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960" w:firstLineChars="4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据问卷统计分析，达州升华职业技术学校学生专业学习满意度为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2565" cy="2860675"/>
            <wp:effectExtent l="4445" t="4445" r="88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4 学生对专业学习的满意情况（单位：人）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64785" cy="3319780"/>
            <wp:effectExtent l="5080" t="4445" r="6985" b="952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5 学生对专业学习满意度百分比情况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（3）实习实训满意度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960" w:firstLineChars="4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据问卷统计分析，达州升华职业技术学校学生实习实训满意度为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0965" cy="3058160"/>
            <wp:effectExtent l="4445" t="4445" r="15240"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6 学生对实习实训的满意情况（单位：人）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5105" cy="2857500"/>
            <wp:effectExtent l="5080" t="4445" r="571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7 学生对实习实训满意度百分比情况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（4）校园文化与社团活动满意度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据问卷统计分析，达州升华职业技术学校学生校园文化与社团活动满意度为96%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49545" cy="3063240"/>
            <wp:effectExtent l="4445" t="4445" r="22860" b="1841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8 学生对校园文化与社团活动的满意情况（单位：人）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9850" cy="2714625"/>
            <wp:effectExtent l="4445" t="4445" r="825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9 学生对校园文化与社团活动满意度百分比情况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（5）生活满意度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据问卷统计分析，达州升华职业技术学校学生校园生活满意度为 94%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360670" cy="3164205"/>
            <wp:effectExtent l="4445" t="4445" r="69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10 学生对在校生活的满意情况（单位：人）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3500" cy="3049905"/>
            <wp:effectExtent l="4445" t="4445" r="14605"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11 学生对在校生活满意度百分比情况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（6）校园安全满意度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据问卷统计分析，达州升华职业技术学校学生校园安全满意度为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58435" cy="3272790"/>
            <wp:effectExtent l="4445" t="4445" r="13970" b="184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12 学生对校园安全建设的满意情况（单位：人）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63820" cy="2810510"/>
            <wp:effectExtent l="4445" t="4445" r="13335" b="2349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13 学生对校园安全建设满意度百分比情况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（7）教师团队满意度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① 学生对任课老师满意度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据问卷统计分析，达州升华职业技术学校学生对任课教师的满意度为 92%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2870" cy="3272790"/>
            <wp:effectExtent l="4445" t="4445" r="13335"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14 学生对任课老师的满意情况（单位：人）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33035" cy="2628265"/>
            <wp:effectExtent l="4445" t="4445" r="20320" b="152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15 学生对任课老师满意度百分比情况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②学生对班主任满意度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据问卷统计分析，达州升华职业技术学校学生对班主任满意度为 94% 。</w:t>
      </w:r>
      <w:r>
        <w:rPr>
          <w:rFonts w:hint="eastAsia" w:asciiTheme="minorEastAsia" w:hAnsiTheme="minorEastAsia" w:eastAsiaTheme="minorEastAsia" w:cstheme="minorEastAsia"/>
          <w:sz w:val="24"/>
          <w:szCs w:val="24"/>
          <w:lang w:val="en-US" w:eastAsia="zh-CN"/>
        </w:rPr>
        <w:drawing>
          <wp:inline distT="0" distB="0" distL="114300" distR="114300">
            <wp:extent cx="5218430" cy="3313430"/>
            <wp:effectExtent l="4445" t="4445" r="15875" b="158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16 学生对班主任的满意情况（单位：人）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091430" cy="3228340"/>
            <wp:effectExtent l="5080" t="4445" r="8890" b="57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17 学生对班主任满意度百分比情况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（8）毕业生对学校的满意度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据调查结果，达州升华职业技术学校毕业生对学校的满意度为 93%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76520" cy="3455670"/>
            <wp:effectExtent l="4445" t="4445" r="19685" b="69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18 毕业生对学校的满意情况（单位：人）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98110" cy="2777490"/>
            <wp:effectExtent l="4445" t="4445" r="17145" b="184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19 毕业生对学校满意度百分比情况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3" w:name="_Toc2141_WPSOffice_Level2"/>
      <w:bookmarkStart w:id="44" w:name="_Toc19443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资助情况</w:t>
      </w:r>
      <w:bookmarkEnd w:id="43"/>
      <w:bookmarkEnd w:id="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达州升华职业技术学校</w:t>
      </w:r>
      <w:r>
        <w:rPr>
          <w:rFonts w:hint="eastAsia" w:asciiTheme="minorEastAsia" w:hAnsiTheme="minorEastAsia" w:eastAsiaTheme="minorEastAsia" w:cstheme="minorEastAsia"/>
          <w:b w:val="0"/>
          <w:bCs w:val="0"/>
          <w:sz w:val="24"/>
          <w:szCs w:val="24"/>
        </w:rPr>
        <w:t>严格推行助学金制度和奖学金制度，凡就读学校符合资助条件的中专生，在校期间可享受 4000元国家助学金；就读中职学生三年学费全免，品学兼优的学生还可获得奖学金。此外除开国家资助外，</w:t>
      </w:r>
      <w:r>
        <w:rPr>
          <w:rFonts w:hint="eastAsia" w:asciiTheme="minorEastAsia" w:hAnsiTheme="minorEastAsia" w:cstheme="minorEastAsia"/>
          <w:b w:val="0"/>
          <w:bCs w:val="0"/>
          <w:sz w:val="24"/>
          <w:szCs w:val="24"/>
          <w:lang w:eastAsia="zh-CN"/>
        </w:rPr>
        <w:t>2023</w:t>
      </w:r>
      <w:r>
        <w:rPr>
          <w:rFonts w:hint="eastAsia" w:asciiTheme="minorEastAsia" w:hAnsiTheme="minorEastAsia" w:eastAsiaTheme="minorEastAsia" w:cstheme="minorEastAsia"/>
          <w:b w:val="0"/>
          <w:bCs w:val="0"/>
          <w:sz w:val="24"/>
          <w:szCs w:val="24"/>
        </w:rPr>
        <w:t>年学校</w:t>
      </w:r>
      <w:r>
        <w:rPr>
          <w:rFonts w:hint="eastAsia" w:asciiTheme="minorEastAsia" w:hAnsiTheme="minorEastAsia" w:eastAsiaTheme="minorEastAsia" w:cstheme="minorEastAsia"/>
          <w:b w:val="0"/>
          <w:bCs w:val="0"/>
          <w:sz w:val="24"/>
          <w:szCs w:val="24"/>
          <w:lang w:eastAsia="zh-CN"/>
        </w:rPr>
        <w:t>学校资助金额高达</w:t>
      </w:r>
      <w:r>
        <w:rPr>
          <w:rFonts w:hint="eastAsia" w:asciiTheme="minorEastAsia" w:hAnsiTheme="minorEastAsia" w:cstheme="minorEastAsia"/>
          <w:b w:val="0"/>
          <w:bCs w:val="0"/>
          <w:sz w:val="24"/>
          <w:szCs w:val="24"/>
          <w:lang w:val="en-US" w:eastAsia="zh-CN"/>
        </w:rPr>
        <w:t>202840</w:t>
      </w:r>
      <w:r>
        <w:rPr>
          <w:rFonts w:hint="eastAsia" w:asciiTheme="minorEastAsia" w:hAnsiTheme="minorEastAsia" w:eastAsiaTheme="minorEastAsia" w:cstheme="minorEastAsia"/>
          <w:b w:val="0"/>
          <w:bCs w:val="0"/>
          <w:sz w:val="24"/>
          <w:szCs w:val="24"/>
          <w:lang w:val="en-US" w:eastAsia="zh-CN"/>
        </w:rPr>
        <w:t>元以上，资助</w:t>
      </w:r>
      <w:r>
        <w:rPr>
          <w:rFonts w:hint="eastAsia" w:asciiTheme="minorEastAsia" w:hAnsiTheme="minorEastAsia" w:cstheme="minorEastAsia"/>
          <w:b w:val="0"/>
          <w:bCs w:val="0"/>
          <w:sz w:val="24"/>
          <w:szCs w:val="24"/>
          <w:lang w:val="en-US" w:eastAsia="zh-CN"/>
        </w:rPr>
        <w:t>郭庭敏、覃伍</w:t>
      </w:r>
      <w:r>
        <w:rPr>
          <w:rFonts w:hint="eastAsia" w:asciiTheme="minorEastAsia" w:hAnsiTheme="minorEastAsia" w:eastAsiaTheme="minorEastAsia" w:cstheme="minorEastAsia"/>
          <w:b w:val="0"/>
          <w:bCs w:val="0"/>
          <w:sz w:val="24"/>
          <w:szCs w:val="24"/>
        </w:rPr>
        <w:t>等</w:t>
      </w:r>
      <w:r>
        <w:rPr>
          <w:rFonts w:hint="eastAsia" w:asciiTheme="minorEastAsia" w:hAnsiTheme="minorEastAsia" w:cstheme="minorEastAsia"/>
          <w:b w:val="0"/>
          <w:bCs w:val="0"/>
          <w:sz w:val="24"/>
          <w:szCs w:val="24"/>
          <w:lang w:val="en-US" w:eastAsia="zh-CN"/>
        </w:rPr>
        <w:t>110</w:t>
      </w:r>
      <w:r>
        <w:rPr>
          <w:rFonts w:hint="eastAsia" w:asciiTheme="minorEastAsia" w:hAnsiTheme="minorEastAsia" w:eastAsiaTheme="minorEastAsia" w:cstheme="minorEastAsia"/>
          <w:b w:val="0"/>
          <w:bCs w:val="0"/>
          <w:sz w:val="24"/>
          <w:szCs w:val="24"/>
        </w:rPr>
        <w:t>名同学，除免除他们的住宿费、代管费外，还分别给予每人每</w:t>
      </w:r>
      <w:r>
        <w:rPr>
          <w:rFonts w:hint="eastAsia" w:asciiTheme="minorEastAsia" w:hAnsiTheme="minorEastAsia" w:cstheme="minorEastAsia"/>
          <w:b w:val="0"/>
          <w:bCs w:val="0"/>
          <w:sz w:val="24"/>
          <w:szCs w:val="24"/>
          <w:lang w:eastAsia="zh-CN"/>
        </w:rPr>
        <w:t>期</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cstheme="minorEastAsia"/>
          <w:b w:val="0"/>
          <w:bCs w:val="0"/>
          <w:sz w:val="24"/>
          <w:szCs w:val="24"/>
          <w:lang w:val="en-US" w:eastAsia="zh-CN"/>
        </w:rPr>
        <w:t>至1500</w:t>
      </w:r>
      <w:r>
        <w:rPr>
          <w:rFonts w:hint="eastAsia" w:asciiTheme="minorEastAsia" w:hAnsiTheme="minorEastAsia" w:eastAsiaTheme="minorEastAsia" w:cstheme="minorEastAsia"/>
          <w:b w:val="0"/>
          <w:bCs w:val="0"/>
          <w:sz w:val="24"/>
          <w:szCs w:val="24"/>
        </w:rPr>
        <w:t>元不等的特困补助金</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5" w:name="_Toc1663_WPSOffice_Level2"/>
      <w:bookmarkStart w:id="46" w:name="_Toc8539_WPSOffice_Level2"/>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就业质量</w:t>
      </w:r>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高度重视毕业生就业推荐工作，积极开拓就业市场，拓宽就业渠道，一方面加强与经济发达地区大中型企业联系，另一方面重点突破，与地方新型成长型企业协调联系，充分发挥推荐就业主体作用，积极推进校企深度合作，扩大实习就业基地。全年学校推荐就业安排学生到北京、深圳、成都、重庆、达州等企业及各个幼儿园就业</w:t>
      </w:r>
      <w:r>
        <w:rPr>
          <w:rFonts w:hint="eastAsia" w:asciiTheme="minorEastAsia" w:hAnsiTheme="minorEastAsia" w:cstheme="minorEastAsia"/>
          <w:sz w:val="24"/>
          <w:szCs w:val="24"/>
          <w:lang w:val="en-US" w:eastAsia="zh-CN"/>
        </w:rPr>
        <w:t>198</w:t>
      </w:r>
      <w:r>
        <w:rPr>
          <w:rFonts w:hint="eastAsia" w:asciiTheme="minorEastAsia" w:hAnsiTheme="minorEastAsia" w:eastAsiaTheme="minorEastAsia" w:cstheme="minorEastAsia"/>
          <w:sz w:val="24"/>
          <w:szCs w:val="24"/>
          <w:lang w:val="en-US" w:eastAsia="zh-CN"/>
        </w:rPr>
        <w:t>人，通过自主择业创业、自谋职业、学校推荐等方式全部顺利就业，学校与高校合作，部份毕业生实现了大学梦，家长和社会反映良好。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7" w:name="_Toc595_WPSOffice_Level2"/>
      <w:bookmarkStart w:id="48" w:name="_Toc32016_WPSOffice_Level2"/>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职业发展</w:t>
      </w:r>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拥有舞蹈形体室、钢琴室、美术室帮助学生达到理论和实践相统一，在实训中培养学生动手操作能力以及自主学习能力，在实践中帮助学生树立“发现问题、解决问题”的学习理念。学生在不断的学习、实践、探索中拥有高效的岗位适应能力和岗位迁移能力，在毕业生就业数据分析得出，学生就业适应能力较强，择业范围广，创新创业能力较高，充分的体现了学校“专业技能+素质教育+特长培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49" w:name="_Toc28122_WPSOffice_Level1"/>
      <w:bookmarkStart w:id="50" w:name="_Toc9744_WPSOffice_Level1"/>
      <w:r>
        <w:rPr>
          <w:rFonts w:hint="eastAsia" w:asciiTheme="minorEastAsia" w:hAnsiTheme="minorEastAsia" w:eastAsiaTheme="minorEastAsia" w:cstheme="minorEastAsia"/>
          <w:b/>
          <w:bCs/>
          <w:sz w:val="24"/>
          <w:szCs w:val="24"/>
          <w:lang w:val="en-US" w:eastAsia="zh-CN"/>
        </w:rPr>
        <w:t>三、质量保障措施</w:t>
      </w:r>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1" w:name="_Toc23126_WPSOffice_Level2"/>
      <w:bookmarkStart w:id="52" w:name="_Toc24416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专业动态调整</w:t>
      </w:r>
      <w:bookmarkEnd w:id="51"/>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学校在 </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年度努力优化课程设置，着力于创新教学模式，提高学校专业与当地产业吻合度，不断调整人才培养方案。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根据市场需求，切实抓好专业建设，推进专业建设规范化，同时积极探索新的人才培养模式，继续办好</w:t>
      </w:r>
      <w:r>
        <w:rPr>
          <w:rFonts w:hint="eastAsia" w:asciiTheme="minorEastAsia" w:hAnsiTheme="minorEastAsia" w:cstheme="minorEastAsia"/>
          <w:sz w:val="24"/>
          <w:szCs w:val="24"/>
          <w:lang w:val="en-US" w:eastAsia="zh-CN"/>
        </w:rPr>
        <w:t>幼儿保育</w:t>
      </w:r>
      <w:r>
        <w:rPr>
          <w:rFonts w:hint="eastAsia" w:asciiTheme="minorEastAsia" w:hAnsiTheme="minorEastAsia" w:eastAsiaTheme="minorEastAsia" w:cstheme="minorEastAsia"/>
          <w:sz w:val="24"/>
          <w:szCs w:val="24"/>
          <w:lang w:val="en-US" w:eastAsia="zh-CN"/>
        </w:rPr>
        <w:t>类、信息技术类和自考（专科）班。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（1）积极探索升学与就业并重发展道理，设立本科教学班与兴趣发展社团，培养学生全面发展。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）紧密结合新的就业形势和毕业生就业需求，滚动改革课程设置，形成了“市场取舍、就业拉动”的专业特色。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扎实践行以“公共课够用为度，专业课需用为准，选修课实用为先”的“三用”教学原则，倾力打造“专业建设市场化，课程设置职业化，教育教学兴趣化”的“三化”教学特色，不断改进教学手段，提升教学质量，推进教学创新。学校目前开设：</w:t>
      </w:r>
      <w:r>
        <w:rPr>
          <w:rFonts w:hint="eastAsia" w:asciiTheme="minorEastAsia" w:hAnsiTheme="minorEastAsia" w:cstheme="minorEastAsia"/>
          <w:sz w:val="24"/>
          <w:szCs w:val="24"/>
          <w:lang w:val="en-US" w:eastAsia="zh-CN"/>
        </w:rPr>
        <w:t>幼儿保育</w:t>
      </w:r>
      <w:r>
        <w:rPr>
          <w:rFonts w:hint="eastAsia" w:asciiTheme="minorEastAsia" w:hAnsiTheme="minorEastAsia" w:eastAsiaTheme="minorEastAsia" w:cstheme="minorEastAsia"/>
          <w:sz w:val="24"/>
          <w:szCs w:val="24"/>
          <w:lang w:val="en-US" w:eastAsia="zh-CN"/>
        </w:rPr>
        <w:t>、电子技术应用、</w:t>
      </w:r>
      <w:r>
        <w:rPr>
          <w:rFonts w:hint="eastAsia" w:asciiTheme="minorEastAsia" w:hAnsiTheme="minorEastAsia" w:cstheme="minorEastAsia"/>
          <w:sz w:val="24"/>
          <w:szCs w:val="24"/>
          <w:lang w:val="en-US" w:eastAsia="zh-CN"/>
        </w:rPr>
        <w:t>电子电器应用与维修、计算机应用、交通运输</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val="en-US" w:eastAsia="zh-CN"/>
        </w:rPr>
        <w:t>个专业；为了与区域产业更匹配，拓宽学生就业范围，学校还开办了</w:t>
      </w:r>
      <w:r>
        <w:rPr>
          <w:rFonts w:hint="eastAsia" w:asciiTheme="minorEastAsia" w:hAnsiTheme="minorEastAsia" w:cstheme="minorEastAsia"/>
          <w:sz w:val="24"/>
          <w:szCs w:val="24"/>
          <w:lang w:val="en-US" w:eastAsia="zh-CN"/>
        </w:rPr>
        <w:t>幼儿保育</w:t>
      </w:r>
      <w:r>
        <w:rPr>
          <w:rFonts w:hint="eastAsia" w:asciiTheme="minorEastAsia" w:hAnsiTheme="minorEastAsia" w:eastAsiaTheme="minorEastAsia" w:cstheme="minorEastAsia"/>
          <w:sz w:val="24"/>
          <w:szCs w:val="24"/>
          <w:lang w:val="en-US" w:eastAsia="zh-CN"/>
        </w:rPr>
        <w:t xml:space="preserve">类、自考（专科）升学班。升学率较 </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 xml:space="preserve">年度上升了 </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 xml:space="preserve"> 个百分点，就业率高于市内同类专业平均值专业占</w:t>
      </w:r>
      <w:r>
        <w:rPr>
          <w:rFonts w:hint="eastAsia" w:asciiTheme="minorEastAsia" w:hAnsiTheme="minorEastAsia" w:cstheme="minorEastAsia"/>
          <w:sz w:val="24"/>
          <w:szCs w:val="24"/>
          <w:lang w:val="en-US" w:eastAsia="zh-CN"/>
        </w:rPr>
        <w:t>25</w:t>
      </w:r>
      <w:r>
        <w:rPr>
          <w:rFonts w:hint="eastAsia" w:asciiTheme="minorEastAsia" w:hAnsiTheme="minorEastAsia" w:eastAsiaTheme="minorEastAsia" w:cstheme="minorEastAsia"/>
          <w:sz w:val="24"/>
          <w:szCs w:val="24"/>
          <w:lang w:val="en-US" w:eastAsia="zh-CN"/>
        </w:rPr>
        <w:t xml:space="preserve">%，专业布局与区域产业匹配度 </w:t>
      </w:r>
      <w:r>
        <w:rPr>
          <w:rFonts w:hint="eastAsia" w:asciiTheme="minorEastAsia" w:hAnsiTheme="minorEastAsia" w:cstheme="minorEastAsia"/>
          <w:sz w:val="24"/>
          <w:szCs w:val="24"/>
          <w:lang w:val="en-US" w:eastAsia="zh-CN"/>
        </w:rPr>
        <w:t>78</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3" w:name="_Toc7632_WPSOffice_Level2"/>
      <w:bookmarkStart w:id="54" w:name="_Toc103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教育教学改革</w:t>
      </w:r>
      <w:bookmarkEnd w:id="53"/>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（1）规范教学管理制度，切实加强师德建设。</w:t>
      </w:r>
      <w:r>
        <w:rPr>
          <w:rFonts w:hint="eastAsia" w:asciiTheme="minorEastAsia" w:hAnsiTheme="minorEastAsia" w:eastAsiaTheme="minorEastAsia" w:cstheme="minorEastAsia"/>
          <w:sz w:val="24"/>
          <w:szCs w:val="24"/>
          <w:lang w:val="en-US" w:eastAsia="zh-CN"/>
        </w:rPr>
        <w:t>进一步修订和完善了《教学安全规范要求》、《教学检查制度》、《教师考勤考核办法》、《晚自习辅导值班制度》、《师德师风学习培训制度》及《师德师风责任追究制度》等多个重要教学管理制度和文件。以“师德师风建设”为重心，弘扬“责任、正直、服务、卓越”的粮经校人核心价值观，以“职业道德、职业责任、职业纪律、职业技能”的“四职”教育为中心，深入开展形式多样、主题鲜明的政治理论学习、听党课、交心谈心、寒暑期教师集中学习、“党员活动日”活动、思想作风纪律整顿、廉政文化进校园等一系列活动。通过丰富多彩的活动引导教职工树立敬业爱校的理念，打造师德风范，端正教育观念，促进学校内涵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 切实强化师资队伍建设，着力提高教育教学水平 。</w:t>
      </w:r>
      <w:r>
        <w:rPr>
          <w:rFonts w:hint="eastAsia" w:asciiTheme="minorEastAsia" w:hAnsiTheme="minorEastAsia" w:eastAsiaTheme="minorEastAsia" w:cstheme="minorEastAsia"/>
          <w:sz w:val="24"/>
          <w:szCs w:val="24"/>
          <w:lang w:val="en-US" w:eastAsia="zh-CN"/>
        </w:rPr>
        <w:t>本年度将师资队伍建设作为重点工作，将提高教师业务素质作为建设的切入点，组织全校教师努力学习业务知识，不断提高自身专业素质，教学能力和实践技能普遍得到加强。根据学校的实际情况，动员教师积极主动转向，从事新专业新课程的教学工作；搞好了师资培训工作。</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年校内组织</w:t>
      </w:r>
      <w:r>
        <w:rPr>
          <w:rFonts w:hint="eastAsia" w:asciiTheme="minorEastAsia" w:hAnsiTheme="minorEastAsia" w:cstheme="minorEastAsia"/>
          <w:sz w:val="24"/>
          <w:szCs w:val="24"/>
          <w:lang w:val="en-US" w:eastAsia="zh-CN"/>
        </w:rPr>
        <w:t>幼儿保育</w:t>
      </w:r>
      <w:r>
        <w:rPr>
          <w:rFonts w:hint="eastAsia" w:asciiTheme="minorEastAsia" w:hAnsiTheme="minorEastAsia" w:eastAsiaTheme="minorEastAsia" w:cstheme="minorEastAsia"/>
          <w:sz w:val="24"/>
          <w:szCs w:val="24"/>
          <w:lang w:val="en-US" w:eastAsia="zh-CN"/>
        </w:rPr>
        <w:t>专业教师技能</w:t>
      </w:r>
      <w:r>
        <w:rPr>
          <w:rFonts w:hint="eastAsia" w:asciiTheme="minorEastAsia" w:hAnsiTheme="minorEastAsia" w:cstheme="minorEastAsia"/>
          <w:sz w:val="24"/>
          <w:szCs w:val="24"/>
          <w:lang w:val="en-US" w:eastAsia="zh-CN"/>
        </w:rPr>
        <w:t>、汽车维修技术</w:t>
      </w:r>
      <w:r>
        <w:rPr>
          <w:rFonts w:hint="eastAsia" w:asciiTheme="minorEastAsia" w:hAnsiTheme="minorEastAsia" w:eastAsiaTheme="minorEastAsia" w:cstheme="minorEastAsia"/>
          <w:sz w:val="24"/>
          <w:szCs w:val="24"/>
          <w:lang w:val="en-US" w:eastAsia="zh-CN"/>
        </w:rPr>
        <w:t>大赛</w:t>
      </w:r>
      <w:r>
        <w:rPr>
          <w:rFonts w:hint="eastAsia" w:asciiTheme="minorEastAsia" w:hAnsiTheme="minorEastAsia" w:cstheme="minorEastAsia"/>
          <w:sz w:val="24"/>
          <w:szCs w:val="24"/>
          <w:lang w:val="en-US" w:eastAsia="zh-CN"/>
        </w:rPr>
        <w:t>、计算机应用竞赛</w:t>
      </w:r>
      <w:r>
        <w:rPr>
          <w:rFonts w:hint="eastAsia" w:asciiTheme="minorEastAsia" w:hAnsiTheme="minorEastAsia" w:eastAsiaTheme="minorEastAsia" w:cstheme="minorEastAsia"/>
          <w:sz w:val="24"/>
          <w:szCs w:val="24"/>
          <w:lang w:val="en-US" w:eastAsia="zh-CN"/>
        </w:rPr>
        <w:t>，展示了教师的专业技能，给学生学习专业有力的促进。搞好了青年教师的培养工作，针对青年教学经验不足的情况，学校提出了“</w:t>
      </w:r>
      <w:r>
        <w:rPr>
          <w:rFonts w:hint="eastAsia" w:asciiTheme="minorEastAsia" w:hAnsiTheme="minorEastAsia" w:cstheme="minorEastAsia"/>
          <w:sz w:val="24"/>
          <w:szCs w:val="24"/>
          <w:lang w:val="en-US" w:eastAsia="zh-CN"/>
        </w:rPr>
        <w:t>师徒结对</w:t>
      </w:r>
      <w:r>
        <w:rPr>
          <w:rFonts w:hint="eastAsia" w:asciiTheme="minorEastAsia" w:hAnsiTheme="minorEastAsia" w:eastAsiaTheme="minorEastAsia" w:cstheme="minorEastAsia"/>
          <w:sz w:val="24"/>
          <w:szCs w:val="24"/>
          <w:lang w:val="en-US" w:eastAsia="zh-CN"/>
        </w:rPr>
        <w:t>”的指导思想，每个讲师以上职称的老师都带一位青年教师，从教案的撰写到课堂讲授的技巧，指导其教学，以共同提高教学质量；加大了对教师教学指导的力度，教研室发挥团队作用，注重教师公开课、示范课的讨论设计。师资队伍建设工作的稳步推进，在全校教师中形成了良好的学习风气，大家都你追我赶，自觉向名师、骨干教师学习，努力向名师、骨干教师靠拢，全校师资水平得到很大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 科学分配教学任务，加强教学检查督导 。</w:t>
      </w:r>
      <w:r>
        <w:rPr>
          <w:rFonts w:hint="eastAsia" w:asciiTheme="minorEastAsia" w:hAnsiTheme="minorEastAsia" w:eastAsiaTheme="minorEastAsia" w:cstheme="minorEastAsia"/>
          <w:sz w:val="24"/>
          <w:szCs w:val="24"/>
          <w:lang w:val="en-US" w:eastAsia="zh-CN"/>
        </w:rPr>
        <w:t>为确保教学计划的有效实施，课程设置合理，课时开齐开足，课时安排科学合理，教学环节根据学校实际，在学校师资紧缺的情况下，充分调动教师的积极性，科学分配教学任务，确保了教学任务的圆满完成。本年度上期</w:t>
      </w:r>
      <w:r>
        <w:rPr>
          <w:rFonts w:hint="eastAsia" w:asciiTheme="minorEastAsia" w:hAnsiTheme="minorEastAsia" w:cstheme="minorEastAsia"/>
          <w:sz w:val="24"/>
          <w:szCs w:val="24"/>
          <w:lang w:val="en-US" w:eastAsia="zh-CN"/>
        </w:rPr>
        <w:t>36</w:t>
      </w:r>
      <w:r>
        <w:rPr>
          <w:rFonts w:hint="eastAsia" w:asciiTheme="minorEastAsia" w:hAnsiTheme="minorEastAsia" w:eastAsiaTheme="minorEastAsia" w:cstheme="minorEastAsia"/>
          <w:sz w:val="24"/>
          <w:szCs w:val="24"/>
          <w:lang w:val="en-US" w:eastAsia="zh-CN"/>
        </w:rPr>
        <w:t>个班级全日制学生，担任教学任务的专兼职教师</w:t>
      </w:r>
      <w:r>
        <w:rPr>
          <w:rFonts w:hint="eastAsia" w:asciiTheme="minorEastAsia" w:hAnsiTheme="minorEastAsia" w:cstheme="minorEastAsia"/>
          <w:sz w:val="24"/>
          <w:szCs w:val="24"/>
          <w:lang w:val="en-US" w:eastAsia="zh-CN"/>
        </w:rPr>
        <w:t>76</w:t>
      </w:r>
      <w:r>
        <w:rPr>
          <w:rFonts w:hint="eastAsia" w:asciiTheme="minorEastAsia" w:hAnsiTheme="minorEastAsia" w:eastAsiaTheme="minorEastAsia" w:cstheme="minorEastAsia"/>
          <w:sz w:val="24"/>
          <w:szCs w:val="24"/>
          <w:lang w:val="en-US" w:eastAsia="zh-CN"/>
        </w:rPr>
        <w:t>名，完成</w:t>
      </w:r>
      <w:r>
        <w:rPr>
          <w:rFonts w:hint="eastAsia" w:asciiTheme="minorEastAsia" w:hAnsiTheme="minorEastAsia" w:cstheme="minorEastAsia"/>
          <w:sz w:val="24"/>
          <w:szCs w:val="24"/>
          <w:lang w:val="en-US" w:eastAsia="zh-CN"/>
        </w:rPr>
        <w:t>54</w:t>
      </w:r>
      <w:r>
        <w:rPr>
          <w:rFonts w:hint="eastAsia" w:asciiTheme="minorEastAsia" w:hAnsiTheme="minorEastAsia" w:eastAsiaTheme="minorEastAsia" w:cstheme="minorEastAsia"/>
          <w:sz w:val="24"/>
          <w:szCs w:val="24"/>
          <w:lang w:val="en-US" w:eastAsia="zh-CN"/>
        </w:rPr>
        <w:t>门课，共</w:t>
      </w:r>
      <w:r>
        <w:rPr>
          <w:rFonts w:hint="eastAsia" w:asciiTheme="minorEastAsia" w:hAnsiTheme="minorEastAsia" w:cstheme="minorEastAsia"/>
          <w:sz w:val="24"/>
          <w:szCs w:val="24"/>
          <w:lang w:val="en-US" w:eastAsia="zh-CN"/>
        </w:rPr>
        <w:t>22470</w:t>
      </w:r>
      <w:r>
        <w:rPr>
          <w:rFonts w:hint="eastAsia" w:asciiTheme="minorEastAsia" w:hAnsiTheme="minorEastAsia" w:eastAsiaTheme="minorEastAsia" w:cstheme="minorEastAsia"/>
          <w:sz w:val="24"/>
          <w:szCs w:val="24"/>
          <w:lang w:val="en-US" w:eastAsia="zh-CN"/>
        </w:rPr>
        <w:t>学时的教学任务，教师平均周课时</w:t>
      </w:r>
      <w:r>
        <w:rPr>
          <w:rFonts w:hint="eastAsia" w:asciiTheme="minorEastAsia" w:hAnsiTheme="minorEastAsia" w:cstheme="minorEastAsia"/>
          <w:sz w:val="24"/>
          <w:szCs w:val="24"/>
          <w:lang w:val="en-US" w:eastAsia="zh-CN"/>
        </w:rPr>
        <w:t>14</w:t>
      </w:r>
      <w:r>
        <w:rPr>
          <w:rFonts w:hint="eastAsia" w:asciiTheme="minorEastAsia" w:hAnsiTheme="minorEastAsia" w:eastAsiaTheme="minorEastAsia" w:cstheme="minorEastAsia"/>
          <w:sz w:val="24"/>
          <w:szCs w:val="24"/>
          <w:lang w:val="en-US" w:eastAsia="zh-CN"/>
        </w:rPr>
        <w:t xml:space="preserve">节，超额完成教学计划的 </w:t>
      </w:r>
      <w:r>
        <w:rPr>
          <w:rFonts w:hint="eastAsia" w:asciiTheme="minorEastAsia" w:hAnsiTheme="minorEastAsia" w:cstheme="minorEastAsia"/>
          <w:sz w:val="24"/>
          <w:szCs w:val="24"/>
          <w:lang w:val="en-US" w:eastAsia="zh-CN"/>
        </w:rPr>
        <w:t>26</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学校加强了教学行为规范和教学质量的检查，根据学校工作的整体要求，认真查找教学中存在的问题，及时进行有效整改，抓好教学环节的各项管理，对教师上课、学生出勤等情况进行严格检查监控。一方面，进一步规范期中、期末教学常规检查，特别对教师备课、作业布置与批改、教师教学进度、授课计划等逐一检查和分析，建立课堂教学登记制度，以规范教学行为，防止自行调课和缺课现象的发生，要求教师精细作业布置与批改，作业量适当、批改及时、讲评到位；另一方面，经常性地深入班级听课，加大随堂听课的力度，本年度共组织教师参加听评课</w:t>
      </w:r>
      <w:r>
        <w:rPr>
          <w:rFonts w:hint="eastAsia" w:asciiTheme="minorEastAsia" w:hAnsiTheme="minorEastAsia" w:cstheme="minorEastAsia"/>
          <w:sz w:val="24"/>
          <w:szCs w:val="24"/>
          <w:lang w:val="en-US" w:eastAsia="zh-CN"/>
        </w:rPr>
        <w:t>共计552</w:t>
      </w:r>
      <w:r>
        <w:rPr>
          <w:rFonts w:hint="eastAsia" w:asciiTheme="minorEastAsia" w:hAnsiTheme="minorEastAsia" w:eastAsiaTheme="minorEastAsia" w:cstheme="minorEastAsia"/>
          <w:sz w:val="24"/>
          <w:szCs w:val="24"/>
          <w:lang w:val="en-US" w:eastAsia="zh-CN"/>
        </w:rPr>
        <w:t>节。此外，发挥好学生的监督作用，通过组织开展学生座谈会、师生座谈会等多种方式来了解教师的教学及学生的学习情况，开展“学生对教师课堂教学情况的评价”活动，所有这些结果记入年度考核，并与评优评先挂钩，收到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 深化教育教学改革，全面提升育人质量。</w:t>
      </w:r>
      <w:r>
        <w:rPr>
          <w:rFonts w:hint="eastAsia" w:asciiTheme="minorEastAsia" w:hAnsiTheme="minorEastAsia" w:eastAsiaTheme="minorEastAsia" w:cstheme="minorEastAsia"/>
          <w:sz w:val="24"/>
          <w:szCs w:val="24"/>
          <w:lang w:val="en-US" w:eastAsia="zh-CN"/>
        </w:rPr>
        <w:t>改革理论课的教学内容和教学模式，强化实践环节。专业课适时将学科前沿融入教学内容，按照现代教育教学理念和教学目标要求，科学设计教学内容。创新教学方法，推进研究型教学方法改革，倡导探究式、启发式、讨论式、互动式等教学方法。鼓励和支持基于问题的教学、基于案例的教学、基于项目的教学和基于行为导向的教学改革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（5）搞好专业建设，抓好大专教育。</w:t>
      </w:r>
      <w:r>
        <w:rPr>
          <w:rFonts w:hint="eastAsia" w:asciiTheme="minorEastAsia" w:hAnsiTheme="minorEastAsia" w:eastAsiaTheme="minorEastAsia" w:cstheme="minorEastAsia"/>
          <w:sz w:val="24"/>
          <w:szCs w:val="24"/>
          <w:lang w:val="en-US" w:eastAsia="zh-CN"/>
        </w:rPr>
        <w:t>学校坚持“以促进就业为导向，精准对接产业需求，优化专业课程设置”。本年度学校组织各专业教研室对各专业实施性教学计划进行了动态更新，在培养方向、培养目标上进行适当调整，使专业课程更加适应社会需求，使学校专业的发展更符合市场需要和企业需求，具有更强的生命力。按照达州市教育局的要求，搞好了学校 5个常设专业电子备案工作。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同时，继续抓好和绵阳师范学院的联合办学工作，提升学校办学层次，展示学校办学实力。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b/>
          <w:bCs/>
          <w:sz w:val="24"/>
          <w:szCs w:val="24"/>
          <w:lang w:val="en-US" w:eastAsia="zh-CN"/>
        </w:rPr>
        <w:t>（6） 组织技能大赛，以赛促教，提升教学质量。</w:t>
      </w:r>
      <w:r>
        <w:rPr>
          <w:rFonts w:hint="eastAsia" w:asciiTheme="minorEastAsia" w:hAnsiTheme="minorEastAsia" w:eastAsiaTheme="minorEastAsia" w:cstheme="minorEastAsia"/>
          <w:sz w:val="24"/>
          <w:szCs w:val="24"/>
          <w:lang w:val="en-US" w:eastAsia="zh-CN"/>
        </w:rPr>
        <w:t>狠抓专业技能训练，组织多种形式的技能大赛，培养学生一技之长。成立技能训练领导小组，组织专业课骨干教师，结合实际情况，宏观上加强对技能训练工作的指导，制定出技能训练项目和标准。各专业教研室按照学校提出的训练项目和标准，组织学生进行技能训练，规定训练地点，确定训练时间，明确教师责任，规定阶段训练目标。学校统一组织考核，对技能不合格的学生进行强化训练，直到合格为止。并以“技能大赛”为切入点，达到“寓教于赛、以赛促教”的目的，努力提高学生实践操作</w:t>
      </w:r>
      <w:r>
        <w:rPr>
          <w:rFonts w:hint="eastAsia" w:asciiTheme="minorEastAsia" w:hAnsiTheme="minorEastAsia" w:eastAsiaTheme="minorEastAsia" w:cstheme="minorEastAsia"/>
          <w:color w:val="auto"/>
          <w:sz w:val="24"/>
          <w:szCs w:val="24"/>
          <w:lang w:val="en-US" w:eastAsia="zh-CN"/>
        </w:rPr>
        <w:t>技能</w:t>
      </w:r>
      <w:r>
        <w:rPr>
          <w:rFonts w:hint="eastAsia" w:asciiTheme="minorEastAsia" w:hAnsiTheme="minorEastAsia" w:cstheme="minorEastAsia"/>
          <w:color w:val="auto"/>
          <w:sz w:val="24"/>
          <w:szCs w:val="24"/>
          <w:lang w:val="en-US" w:eastAsia="zh-CN"/>
        </w:rPr>
        <w:t>，本学年举行学生技能大赛1次，颁发各类奖状、奖品等共计300余人次，组织教师积极参加万达开云师生技能大赛，学校获得美术造型赛项二等奖，护理技能赛项三等奖，参加达川区青年教师才艺风采暨教研成果大比武活动中获得钢琴赛项二等奖、体育技能三等奖、思政课三等奖、心理健康教育二等奖</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5" w:name="_Toc19041_WPSOffice_Level2"/>
      <w:bookmarkStart w:id="56" w:name="_Toc1949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教师培养培训</w:t>
      </w:r>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尊崇师德，鼓励教师不断提升自己教学水平，为实现师资队伍不断壮大，学校采取了一系列措施。一是根据学校的实际情况，动员教师积极主动转向，从事新专业新课程的教学工作；二是搞好了师资培训工作，利用暑期选拨教师参加省市组织的教师培训，学校教务处每年度对任课教师进行两次专业培训。搞好了青年教师的培养工作，学校提出了“老带新”的指导思想，每个讲师以上职称的老师都带一位青年教师，从教案的撰写到课堂讲授的技巧，指导其教学，以共同提高教学质量。</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年度，学校新进教师数量为</w:t>
      </w: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lang w:val="en-US" w:eastAsia="zh-CN"/>
        </w:rPr>
        <w:t>人，兼职教师课时达到了 960 学时，参加省</w:t>
      </w:r>
      <w:r>
        <w:rPr>
          <w:rFonts w:hint="eastAsia" w:asciiTheme="minorEastAsia" w:hAnsiTheme="minorEastAsia" w:cstheme="minorEastAsia"/>
          <w:sz w:val="24"/>
          <w:szCs w:val="24"/>
          <w:lang w:val="en-US" w:eastAsia="zh-CN"/>
        </w:rPr>
        <w:t>、市、区</w:t>
      </w:r>
      <w:r>
        <w:rPr>
          <w:rFonts w:hint="eastAsia" w:asciiTheme="minorEastAsia" w:hAnsiTheme="minorEastAsia" w:eastAsiaTheme="minorEastAsia" w:cstheme="minorEastAsia"/>
          <w:sz w:val="24"/>
          <w:szCs w:val="24"/>
          <w:lang w:val="en-US" w:eastAsia="zh-CN"/>
        </w:rPr>
        <w:t>级以上培训专任教师人数为</w:t>
      </w:r>
      <w:r>
        <w:rPr>
          <w:rFonts w:hint="eastAsia" w:asciiTheme="minorEastAsia" w:hAnsiTheme="minorEastAsia" w:cstheme="minorEastAsia"/>
          <w:sz w:val="24"/>
          <w:szCs w:val="24"/>
          <w:lang w:val="en-US" w:eastAsia="zh-CN"/>
        </w:rPr>
        <w:t>40</w:t>
      </w:r>
      <w:r>
        <w:rPr>
          <w:rFonts w:hint="eastAsia" w:asciiTheme="minorEastAsia" w:hAnsiTheme="minorEastAsia" w:eastAsiaTheme="minorEastAsia" w:cstheme="minorEastAsia"/>
          <w:sz w:val="24"/>
          <w:szCs w:val="24"/>
          <w:lang w:val="en-US" w:eastAsia="zh-CN"/>
        </w:rPr>
        <w:t xml:space="preserve"> 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7" w:name="_Toc1235_WPSOffice_Level2"/>
      <w:bookmarkStart w:id="58" w:name="_Toc21819_WPSOffice_Level2"/>
      <w:r>
        <w:rPr>
          <w:rFonts w:hint="eastAsia" w:asciiTheme="minorEastAsia" w:hAnsiTheme="minorEastAsia" w:eastAsiaTheme="minorEastAsia" w:cstheme="minorEastAsia"/>
          <w:b/>
          <w:bCs/>
          <w:sz w:val="24"/>
          <w:szCs w:val="24"/>
          <w:lang w:val="en-US" w:eastAsia="zh-CN"/>
        </w:rPr>
        <w:t>4、规范管理情况</w:t>
      </w:r>
      <w:bookmarkEnd w:id="57"/>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（1）树立安全发展理念，建设平安阳光校园。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度，达州升华职业技术学校强化红线意识，牢固树立安全发展理念，弘扬生命至上、安全第一的思想，正确处理安全工作和教学工作的关系，时刻把广大师生生命安全放在第一位。一年来，学校无刑事案件，无安全责任事故，无师生、校园纠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（2）强化安全工作组织领导。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学校成立“安全工作领导小组”。校长周文强任组长，执行校长</w:t>
      </w:r>
      <w:r>
        <w:rPr>
          <w:rFonts w:hint="eastAsia" w:asciiTheme="minorEastAsia" w:hAnsiTheme="minorEastAsia" w:cstheme="minorEastAsia"/>
          <w:sz w:val="24"/>
          <w:szCs w:val="24"/>
          <w:lang w:val="en-US" w:eastAsia="zh-CN"/>
        </w:rPr>
        <w:t>王玺焱</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教学</w:t>
      </w:r>
      <w:r>
        <w:rPr>
          <w:rFonts w:hint="eastAsia" w:asciiTheme="minorEastAsia" w:hAnsiTheme="minorEastAsia" w:eastAsiaTheme="minorEastAsia" w:cstheme="minorEastAsia"/>
          <w:sz w:val="24"/>
          <w:szCs w:val="24"/>
          <w:lang w:val="en-US" w:eastAsia="zh-CN"/>
        </w:rPr>
        <w:t>常务校长</w:t>
      </w:r>
      <w:r>
        <w:rPr>
          <w:rFonts w:hint="eastAsia" w:asciiTheme="minorEastAsia" w:hAnsiTheme="minorEastAsia" w:cstheme="minorEastAsia"/>
          <w:sz w:val="24"/>
          <w:szCs w:val="24"/>
          <w:lang w:val="en-US" w:eastAsia="zh-CN"/>
        </w:rPr>
        <w:t>李波</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德育安全校长李逢茂、及</w:t>
      </w:r>
      <w:r>
        <w:rPr>
          <w:rFonts w:hint="eastAsia" w:asciiTheme="minorEastAsia" w:hAnsiTheme="minorEastAsia" w:eastAsiaTheme="minorEastAsia" w:cstheme="minorEastAsia"/>
          <w:sz w:val="24"/>
          <w:szCs w:val="24"/>
          <w:lang w:val="en-US" w:eastAsia="zh-CN"/>
        </w:rPr>
        <w:t>学校中层干部和各班主任及宿舍管理员、保卫人员为成员，负责贯彻落实上级安全工作要求，分析学校日常安全工作形势，明确各级各类人员安全责任，修订完善学校安全工作制度及应急预案，部署安全知识宣传教育，加强隐患排查，定期开展法治教育、安全教育、心理健康教育，组织应急疏散演练等工作，使安全工作常态化、制度化、科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各班级班委会中设立安全委员，协助班主任和学校做好各班和学校安全工作。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成立以团总支、学生会成员为重点的防传染病、防毒品、防艾滋病志愿者队伍，抓好安全督查检查，做好安全预防工作。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（3）加强安全教育，提高安全防范意识和能力。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开展“没有安全，何谈教育？”活动。通过教育，全校师生深刻认识到安全是教育事业发展、学生成长成才的最底线要求，关系到每一个学生家庭幸福和社会和谐稳定，始终把安全工作摆在学校建设更加突出位置，并落实到学校教育教学的各环节和全过程。坚持党政同责、一岗双责、齐抓共管、失职追责，坚持高标准、严要求，采取有力措施，加强督促检查，严格考核奖惩，切实将安全责任记在心上、扛在肩上、抓在手上，落实在每一个环节、每一个细节，时刻绷紧安全工作这根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抓好常规安全教育。学校每学期制订《行事历》，每周有安全工作安排，将安全工作纳入重要议事日程；班级认真制定安全教育计划，做到“月月有安排、周周有重点、天天有内容”，严格落实安全教育责任，切实抓好常规性的学生安全教育。 一是开展“四项安全专题教育活动”。①在开学时，突出防交通事故、防拥挤踩踏、防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"http://www.xuexila.com/yangsheng/nishui/"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溺水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、防学生欺凌、防食物中毒、防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"http://www.xuexila.com/yangsheng/chuanranke/"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传染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病、防火灾、防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"http://www.xuexila.com/mengjian/ziran/"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自然</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灾害等安全教育，全面开展“开学安全教育第一课”活动;②在新生入学后，全面开展新生入学安全教育;③秋冬季节，重点开展</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"http://www.xuexila.com/shenghuo/anquan/xiaofang/"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消防</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安全教育活动。④</w:t>
      </w:r>
      <w:r>
        <w:rPr>
          <w:rFonts w:hint="eastAsia" w:asciiTheme="minorEastAsia" w:hAnsiTheme="minorEastAsia" w:cstheme="minorEastAsia"/>
          <w:sz w:val="24"/>
          <w:szCs w:val="24"/>
          <w:lang w:val="en-US" w:eastAsia="zh-CN"/>
        </w:rPr>
        <w:t>“3.25”</w:t>
      </w:r>
      <w:r>
        <w:rPr>
          <w:rFonts w:hint="eastAsia" w:asciiTheme="minorEastAsia" w:hAnsiTheme="minorEastAsia" w:eastAsiaTheme="minorEastAsia" w:cstheme="minorEastAsia"/>
          <w:sz w:val="24"/>
          <w:szCs w:val="24"/>
          <w:lang w:val="en-US" w:eastAsia="zh-CN"/>
        </w:rPr>
        <w:t>“4·15”、“6·26”等开展国家安全教育和预防毒品教育。二是在开学初、放假前后、集体活动前等，有针对性地对师生集中开展安全教育。三是开展“放学前一分钟安全教育”活动。每天最后一节课下课前，班主任或任课教师要结合实际提醒学生注意</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"http://www.xuexila.com/shenghuo/anquan/jiaotong/"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交通安全</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、消防安全、防劫防骗、防各种伤害事故等安全事项。四是学校每月开展一次针对地震、火灾等事故的应急疏散演练。</w:t>
      </w:r>
      <w:r>
        <w:rPr>
          <w:rFonts w:hint="eastAsia" w:ascii="宋体" w:hAnsi="宋体" w:eastAsia="宋体" w:cs="宋体"/>
          <w:sz w:val="24"/>
          <w:szCs w:val="24"/>
          <w:lang w:val="en-US" w:eastAsia="zh-CN"/>
        </w:rPr>
        <w:t>⑤</w:t>
      </w:r>
      <w:r>
        <w:rPr>
          <w:rFonts w:hint="eastAsia" w:asciiTheme="minorEastAsia" w:hAnsiTheme="minorEastAsia" w:eastAsiaTheme="minorEastAsia" w:cstheme="minorEastAsia"/>
          <w:sz w:val="24"/>
          <w:szCs w:val="24"/>
          <w:lang w:val="en-US" w:eastAsia="zh-CN"/>
        </w:rPr>
        <w:t>确保“一月一主题”安全教育活动落到实处，结合学校周边、走读生上下学路上的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"http://www.xuexila.com/xuexifangfa/dili/"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地理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环境和季节、天气等时令特征，开展针对性教育活动。六是充分发挥法制副校长(辅导员)的作用，积极开展法制教育、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"http://www.xuexila.com/zhishi/anquan/"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安全知识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讲座等活动，每学期至少上2节法制课。七是充分利用升旗、阳光大课间操、集会等时间，通过板报、橱窗、校园广播、电子显示屏、微信（QQ)网络等平台广泛开展安全宣传教育，邀请消防、公安、交通、卫生等专家来校进行专题安全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（4）、加强制度建设，夯实安全工作基础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建立健全安全管理制度。学校制定《学校行政领导工作制度》、《学校组织机构管理制度》、《学校教学工作管理制度》、《教师管理制度》、《学生管理制度》等切合学校实际的安全管理制度，做到“以制度促管理，以制度促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（二）完善安全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"http://www.xuexila.com/fanwen/baogao/"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报告</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制度。一是学校安全工作实行定期报告制度，及时上报《安全隐患排查表》。二是严格履行安全事故报告制度，各部门、班级发生安全事故要及时向学校报告，学校及时向区教育局和有关部门报告情况，做到30分钟内电话口头报告，2小时内简要书面报告。对于重要敏感性信息和预警性、倾向性、苗头性信息，做到尽快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加强学校安全的日常检查工作。学校每月对校园安全工作情况进行全面检查，做到有检查记录，有结果反馈。班级每天进行安全隐患排查，发现问题及时整改上报，学校对各班级上报的安全隐患进行认真梳理，查找隐患原因，制定整改措施，明确责任人员和整改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9" w:name="_Toc19874_WPSOffice_Level2"/>
      <w:bookmarkStart w:id="60" w:name="_Toc25179_WPSOffice_Level2"/>
      <w:r>
        <w:rPr>
          <w:rFonts w:hint="eastAsia" w:asciiTheme="minorEastAsia" w:hAnsiTheme="minorEastAsia" w:eastAsiaTheme="minorEastAsia" w:cstheme="minorEastAsia"/>
          <w:b/>
          <w:bCs/>
          <w:sz w:val="24"/>
          <w:szCs w:val="24"/>
          <w:lang w:val="en-US" w:eastAsia="zh-CN"/>
        </w:rPr>
        <w:t>5、德育工作</w:t>
      </w:r>
      <w:bookmarkEnd w:id="59"/>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度，达州升华职业技术学校为深入贯彻落实立德树人根本任务，切实将党和国家关于德育工作的要求落细落小落实，我校加强组织领导、加强队伍建设、加强教育引导，大力促进德育工作专业化、规范化、实效化，形成了全员育人、全程育人、全方位育人的德育工作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1、加强德育组织领导。</w:t>
      </w:r>
      <w:r>
        <w:rPr>
          <w:rFonts w:hint="eastAsia" w:asciiTheme="minorEastAsia" w:hAnsiTheme="minorEastAsia" w:eastAsiaTheme="minorEastAsia" w:cstheme="minorEastAsia"/>
          <w:sz w:val="24"/>
          <w:szCs w:val="24"/>
          <w:lang w:val="en-US" w:eastAsia="zh-CN"/>
        </w:rPr>
        <w:t>学校把德育工作作为党的建设的重要内容，摆上重要议事日程，加强指导和管理。学校成立了以党支部书记王绍礼为组长，校长</w:t>
      </w:r>
      <w:r>
        <w:rPr>
          <w:rFonts w:hint="eastAsia" w:asciiTheme="minorEastAsia" w:hAnsiTheme="minorEastAsia" w:cstheme="minorEastAsia"/>
          <w:sz w:val="24"/>
          <w:szCs w:val="24"/>
          <w:lang w:val="en-US" w:eastAsia="zh-CN"/>
        </w:rPr>
        <w:t>周文强</w:t>
      </w:r>
      <w:r>
        <w:rPr>
          <w:rFonts w:hint="eastAsia" w:asciiTheme="minorEastAsia" w:hAnsiTheme="minorEastAsia" w:eastAsiaTheme="minorEastAsia" w:cstheme="minorEastAsia"/>
          <w:sz w:val="24"/>
          <w:szCs w:val="24"/>
          <w:lang w:val="en-US" w:eastAsia="zh-CN"/>
        </w:rPr>
        <w:t>、德育</w:t>
      </w:r>
      <w:r>
        <w:rPr>
          <w:rFonts w:hint="eastAsia" w:asciiTheme="minorEastAsia" w:hAnsiTheme="minorEastAsia" w:cstheme="minorEastAsia"/>
          <w:sz w:val="24"/>
          <w:szCs w:val="24"/>
          <w:lang w:val="en-US" w:eastAsia="zh-CN"/>
        </w:rPr>
        <w:t>安全</w:t>
      </w:r>
      <w:r>
        <w:rPr>
          <w:rFonts w:hint="eastAsia" w:asciiTheme="minorEastAsia" w:hAnsiTheme="minorEastAsia" w:eastAsiaTheme="minorEastAsia" w:cstheme="minorEastAsia"/>
          <w:sz w:val="24"/>
          <w:szCs w:val="24"/>
          <w:lang w:val="en-US" w:eastAsia="zh-CN"/>
        </w:rPr>
        <w:t>校长</w:t>
      </w:r>
      <w:r>
        <w:rPr>
          <w:rFonts w:hint="eastAsia" w:asciiTheme="minorEastAsia" w:hAnsiTheme="minorEastAsia" w:cstheme="minorEastAsia"/>
          <w:sz w:val="24"/>
          <w:szCs w:val="24"/>
          <w:lang w:val="en-US" w:eastAsia="zh-CN"/>
        </w:rPr>
        <w:t>李逢茂</w:t>
      </w:r>
      <w:r>
        <w:rPr>
          <w:rFonts w:hint="eastAsia" w:asciiTheme="minorEastAsia" w:hAnsiTheme="minorEastAsia" w:eastAsiaTheme="minorEastAsia" w:cstheme="minorEastAsia"/>
          <w:sz w:val="24"/>
          <w:szCs w:val="24"/>
          <w:lang w:val="en-US" w:eastAsia="zh-CN"/>
        </w:rPr>
        <w:t>为副组长，以学校中层领导和各班主任为成员的德育工作领导小组，坚持党支部统领、校长负责、团总支部和学生会参与、家庭社会联动的德育工作机制。学校党支部充分发挥政治核心作用，切实加强了对学校德育工作的领导，把握正确方向，推动解决重要问题。校长亲自抓德育工作，规划、部署、推动学校德育工作落到实处。学校完善了党建带团建机制，加强共青团在学校德育工作中的思想性、先进性、自主性、实践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2、加强德育队伍建设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选准配强班主任。班级是组成学校的细胞,教师是塑造人类灵魂的工程师，而班主任是战斗在这一阵地最前沿的战士，是一班之魂。管好一个班级，做好德育工作，犹如搞好一个系统的工程。有什么样的班主任,就会有什么样的班级。要求班主任从任职的那天起就要有十分强烈的责任意识，特别是职校班主任。因此，我校采取竞聘上岗、择优配备、不适者淘汰的机制选准配强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班主任培养考查。学校每学期至少组织一次班主任培训。制定《班主任工作守则》、《班主任一日工作流程》和《班主任考核细则》，通过举行班主任基本功培训，召开班主任工作经验交流会，开展“结对子、传帮带”，班级安全、卫生、纪律、班风、好人好事“常规五项”量化评比等活动，强化了班主任意识，提高了班主任工作责任心和业务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强化人人参与德育工作。对任课教师要求课前德育三分钟，将德育内容细化落实到各学科课程的教学目标之中，融入渗透到教育教学全过程。教育并要求全体教职员工、学生干部、学生会成员、全体团员牢固树立“人人都是德育工作者”的观念，切实保证德育工作全员参与、全程参与，形成良好的育人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3、加强德育教育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思想是行动的先导。在学生心灵深处播下良好的做人道理和社会公德的种子，以此规范行为，砥砺心智，使学生最终成为有益于他人、有益于社会的人。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（一）制订德育教育计划。针对学生开学、新生入学、毕业、社会实践等时机，结合各种节日、纪念日和学生思想、心理状况等制订德育教育计划，提高德育教育的针对性和实效性。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（二）发挥课堂教育的主渠道作用。学校把理想信念教育、社会主义核心价值观教育、中华优秀传统文化教育、生态文明教育、心理健康教育纳入学校课程教育体系，实现德育教育“进学校、进课堂、进头脑”。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坚持文化育人。一是环境育人。在校园内展示校训、办学理念、办学宗旨、核心价值、教风、学风等；在各班教室悬挂班规、学生誓词、学生一日行为规范、学生操行量化登记簿、好人好事登记簿等。使校园内一草一木、一砖一石都体现教育的引导和熏陶作用。二是建设班级文化。鼓励学生自主设计班名、班训、班歌、班级口号等，增强班级凝聚力。班级开展“每日一生一句格言警句”，“我的座右铭”等活动，充分利用板报、橱窗、走廊、墙壁、地面等进行文化建设。开展节日纪念日活动。利用春节、元宵、清明、端午、中秋、重阳等中华传统节日以及二十四节气，开展介绍节日历史渊源、精神内涵、文化习俗等校园文化活动，增强传统节日的体验感和文化感。利用植树节、劳动节、青年节、儿童节、教师节、国庆节等重大节庆日集中开展爱党爱国、民族团结、热爱劳动、尊师重教、爱护环境等主题教育活动。利用学雷锋纪念日、中国共产党建党纪念日、中国人民解放军建军纪念日、七七抗战纪念日、九三抗战胜利纪念日、九一八纪念日、一二九纪念日、烈士纪念日、国家公祭日等重要纪念日，以及地球日、环境日、健康日、国家安全教育日、禁毒日、航天日、航海日等主题日，设计开展相关主题教育活动。三是开展仪式教育活动。每周一及重大节会活动举行升旗仪式，奏唱国歌，开展向国旗敬礼、国旗下宣誓、国旗下讲话等活动。举办入团、入学仪式、毕业仪式、成人仪式等有特殊意义的仪式活动。开展每两周一台文娱汇演和校园节（会）活动，培养学生兴趣爱好，充实学生校园生活，磨练学生意志品质，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1" w:name="_Toc8451_WPSOffice_Level2"/>
      <w:bookmarkStart w:id="62" w:name="_Toc7072_WPSOffice_Level2"/>
      <w:r>
        <w:rPr>
          <w:rFonts w:hint="eastAsia" w:asciiTheme="minorEastAsia" w:hAnsiTheme="minorEastAsia" w:eastAsiaTheme="minorEastAsia" w:cstheme="minorEastAsia"/>
          <w:b/>
          <w:bCs/>
          <w:sz w:val="24"/>
          <w:szCs w:val="24"/>
          <w:lang w:val="en-US" w:eastAsia="zh-CN"/>
        </w:rPr>
        <w:t>6、党建情况</w:t>
      </w:r>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（1）学校党建基本情况:</w:t>
      </w:r>
      <w:r>
        <w:rPr>
          <w:rFonts w:hint="eastAsia" w:asciiTheme="minorEastAsia" w:hAnsiTheme="minorEastAsia" w:eastAsiaTheme="minorEastAsia" w:cstheme="minorEastAsia"/>
          <w:color w:val="auto"/>
          <w:sz w:val="24"/>
          <w:szCs w:val="24"/>
          <w:lang w:val="en-US" w:eastAsia="zh-CN"/>
        </w:rPr>
        <w:t>达州升华职业技术学校领导班子本年度测评优秀率为</w:t>
      </w:r>
      <w:r>
        <w:rPr>
          <w:rFonts w:hint="eastAsia" w:asciiTheme="minorEastAsia" w:hAnsiTheme="minorEastAsia" w:cstheme="minorEastAsia"/>
          <w:color w:val="auto"/>
          <w:sz w:val="24"/>
          <w:szCs w:val="24"/>
          <w:lang w:val="en-US" w:eastAsia="zh-CN"/>
        </w:rPr>
        <w:t>95</w:t>
      </w:r>
      <w:r>
        <w:rPr>
          <w:rFonts w:hint="eastAsia" w:asciiTheme="minorEastAsia" w:hAnsiTheme="minorEastAsia" w:eastAsiaTheme="minorEastAsia" w:cstheme="minorEastAsia"/>
          <w:color w:val="auto"/>
          <w:sz w:val="24"/>
          <w:szCs w:val="24"/>
          <w:lang w:val="en-US" w:eastAsia="zh-CN"/>
        </w:rPr>
        <w:t>%、教职工党员</w:t>
      </w: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cstheme="minorEastAsia"/>
          <w:color w:val="auto"/>
          <w:sz w:val="24"/>
          <w:szCs w:val="24"/>
          <w:lang w:val="en-US" w:eastAsia="zh-CN"/>
        </w:rPr>
        <w:t>入党积极分子3</w:t>
      </w:r>
      <w:r>
        <w:rPr>
          <w:rFonts w:hint="eastAsia" w:asciiTheme="minorEastAsia" w:hAnsiTheme="minorEastAsia" w:eastAsiaTheme="minorEastAsia" w:cstheme="minorEastAsia"/>
          <w:color w:val="auto"/>
          <w:sz w:val="24"/>
          <w:szCs w:val="24"/>
          <w:lang w:val="en-US" w:eastAsia="zh-CN"/>
        </w:rPr>
        <w:t>名、学校优秀基层党务工作者1名。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（2）以党的政治建设为统领，常抓思想理论学习，切实增强“四个意识”。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①深入学习贯彻党的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大精神，用习近平新时代中国特色社会主义思想 武装头脑。党的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大召开以来，学校党支部坚持学习宣传贯彻党的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大精神作为当前和今后一个时期的首要政治任务来抓，深刻领会和全面把握</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大报告的科学内涵和精神实质，切实把学校党员干部的思想和行动统一到党的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精神上来，精心组织安排了各项学习宣传贯彻活动营造了学习宣传贯彻党的二十大精神的浓厚氛围。第一、精心组织部署、认真传达学习贯彻习近平新时代中国特色社会主义思想，教育引导党员、干部从思想上正本清源、固本培元，不断提高政治判断力、政治领悟力、政治执行力，增强“四个意识”、坚定“四个自信”、做到“两个维护”，始终在思想上政治上行动上同党中央保持高度一致，做到心往一处想、劲往一处使，为奋进新征程凝心聚力，另外</w:t>
      </w:r>
      <w:r>
        <w:rPr>
          <w:rFonts w:hint="eastAsia" w:asciiTheme="minorEastAsia" w:hAnsiTheme="minorEastAsia" w:cstheme="minorEastAsia"/>
          <w:sz w:val="24"/>
          <w:szCs w:val="24"/>
          <w:lang w:val="en-US" w:eastAsia="zh-CN"/>
        </w:rPr>
        <w:t>还要</w:t>
      </w:r>
      <w:r>
        <w:rPr>
          <w:rFonts w:hint="eastAsia" w:asciiTheme="minorEastAsia" w:hAnsiTheme="minorEastAsia" w:eastAsiaTheme="minorEastAsia" w:cstheme="minorEastAsia"/>
          <w:sz w:val="24"/>
          <w:szCs w:val="24"/>
          <w:lang w:val="en-US" w:eastAsia="zh-CN"/>
        </w:rPr>
        <w:t>做好学习宣传狠抓贯彻落实：一是做好</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宣传工作；在学校电子屏发出党的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大宣传标语，同时在校园显著位置安装固定宣传栏、制作了党的</w:t>
      </w:r>
      <w:r>
        <w:rPr>
          <w:rFonts w:hint="eastAsia" w:asciiTheme="minorEastAsia" w:hAnsiTheme="minorEastAsia" w:cstheme="minorEastAsia"/>
          <w:sz w:val="24"/>
          <w:szCs w:val="24"/>
          <w:lang w:val="en-US" w:eastAsia="zh-CN"/>
        </w:rPr>
        <w:t>二十</w:t>
      </w:r>
      <w:r>
        <w:rPr>
          <w:rFonts w:hint="eastAsia" w:asciiTheme="minorEastAsia" w:hAnsiTheme="minorEastAsia" w:eastAsiaTheme="minorEastAsia" w:cstheme="minorEastAsia"/>
          <w:sz w:val="24"/>
          <w:szCs w:val="24"/>
          <w:lang w:val="en-US" w:eastAsia="zh-CN"/>
        </w:rPr>
        <w:t>大宣传画；二是做好</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资料征订工作，结合学校工作需要为全体领导干部征订了《</w:t>
      </w:r>
      <w:r>
        <w:rPr>
          <w:rFonts w:hint="eastAsia" w:asciiTheme="minorEastAsia" w:hAnsiTheme="minorEastAsia" w:cstheme="minorEastAsia"/>
          <w:sz w:val="24"/>
          <w:szCs w:val="24"/>
          <w:lang w:val="en-US" w:eastAsia="zh-CN"/>
        </w:rPr>
        <w:t>习近平新时代中国特色社会主义思想专题摘编</w:t>
      </w:r>
      <w:r>
        <w:rPr>
          <w:rFonts w:hint="eastAsia" w:asciiTheme="minorEastAsia" w:hAnsiTheme="minorEastAsia" w:eastAsiaTheme="minorEastAsia" w:cstheme="minorEastAsia"/>
          <w:sz w:val="24"/>
          <w:szCs w:val="24"/>
          <w:lang w:val="en-US" w:eastAsia="zh-CN"/>
        </w:rPr>
        <w:t>》、为党员干部学习贯彻，学懂弄通</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提供保障 ；三是抓好干部的日常学习，结合“两学一做”学习教育的深入推进，将</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纳入学校“两学一做”学习教育清单的必学内容，要求党员认真开展好学习工作，确保学习实效；四是组织全校学生开展了以“</w:t>
      </w:r>
      <w:r>
        <w:rPr>
          <w:rFonts w:ascii="宋体" w:hAnsi="宋体" w:eastAsia="宋体" w:cs="宋体"/>
          <w:sz w:val="24"/>
          <w:szCs w:val="24"/>
        </w:rPr>
        <w:t>坚持发扬斗争精神</w:t>
      </w:r>
      <w:r>
        <w:rPr>
          <w:rFonts w:hint="eastAsia" w:ascii="宋体" w:hAnsi="宋体" w:eastAsia="宋体" w:cs="宋体"/>
          <w:sz w:val="24"/>
          <w:szCs w:val="24"/>
          <w:lang w:eastAsia="zh-CN"/>
        </w:rPr>
        <w:t>，</w:t>
      </w:r>
      <w:r>
        <w:rPr>
          <w:rFonts w:ascii="宋体" w:hAnsi="宋体" w:eastAsia="宋体" w:cs="宋体"/>
          <w:sz w:val="24"/>
          <w:szCs w:val="24"/>
        </w:rPr>
        <w:t>埋头苦干、担当作为”</w:t>
      </w:r>
      <w:r>
        <w:rPr>
          <w:rFonts w:hint="eastAsia" w:asciiTheme="minorEastAsia" w:hAnsiTheme="minorEastAsia" w:eastAsiaTheme="minorEastAsia" w:cstheme="minorEastAsia"/>
          <w:sz w:val="24"/>
          <w:szCs w:val="24"/>
          <w:lang w:val="en-US" w:eastAsia="zh-CN"/>
        </w:rPr>
        <w:t>为主题的演讲比赛。学习宣传</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是一项长期的、重要的政治任务，接下来，校党支部将继续组织开展好</w:t>
      </w:r>
      <w:r>
        <w:rPr>
          <w:rFonts w:hint="eastAsia" w:asciiTheme="minorEastAsia" w:hAnsiTheme="minorEastAsia" w:cstheme="minorEastAsia"/>
          <w:sz w:val="24"/>
          <w:szCs w:val="24"/>
          <w:lang w:val="en-US" w:eastAsia="zh-CN"/>
        </w:rPr>
        <w:t>学习贯彻习近平新时代中国特色社会主义思想</w:t>
      </w:r>
      <w:r>
        <w:rPr>
          <w:rFonts w:hint="eastAsia" w:asciiTheme="minorEastAsia" w:hAnsiTheme="minorEastAsia" w:eastAsiaTheme="minorEastAsia" w:cstheme="minorEastAsia"/>
          <w:sz w:val="24"/>
          <w:szCs w:val="24"/>
          <w:lang w:val="en-US" w:eastAsia="zh-CN"/>
        </w:rPr>
        <w:t>的学习宣传贯彻各项工作；进一步引导全校党员干部认真学，反复学，将党的十九大精神落实到学校各项工作任务中，谱写新时代学校发展新篇章。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②坚持中心学习，强化领导班子思想政治建设。</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年以来，我校已组织党支部中心学习会</w:t>
      </w:r>
      <w:r>
        <w:rPr>
          <w:rFonts w:hint="eastAsia" w:asciiTheme="minorEastAsia" w:hAnsiTheme="minorEastAsia" w:cstheme="minorEastAsia"/>
          <w:sz w:val="24"/>
          <w:szCs w:val="24"/>
          <w:lang w:val="en-US" w:eastAsia="zh-CN"/>
        </w:rPr>
        <w:t>16</w:t>
      </w:r>
      <w:r>
        <w:rPr>
          <w:rFonts w:hint="eastAsia" w:asciiTheme="minorEastAsia" w:hAnsiTheme="minorEastAsia" w:eastAsiaTheme="minorEastAsia" w:cstheme="minorEastAsia"/>
          <w:sz w:val="24"/>
          <w:szCs w:val="24"/>
          <w:lang w:val="en-US" w:eastAsia="zh-CN"/>
        </w:rPr>
        <w:t>次，深入学习了中国特色社会主义理论体系和习近平总书记系列重要讲话，引导党员干部树立“四个意识”，特别是校心意识和看齐意识，自觉在思想上、政治上、行动上同以习近平同志为校心的党中央保持高度一致；组织党员干部深入学习贯彻</w:t>
      </w:r>
      <w:r>
        <w:rPr>
          <w:rFonts w:hint="eastAsia" w:asciiTheme="minorEastAsia" w:hAnsiTheme="minorEastAsia" w:cstheme="minorEastAsia"/>
          <w:sz w:val="24"/>
          <w:szCs w:val="24"/>
          <w:lang w:val="en-US" w:eastAsia="zh-CN"/>
        </w:rPr>
        <w:t>中央经济工作会议</w:t>
      </w:r>
      <w:r>
        <w:rPr>
          <w:rFonts w:hint="eastAsia" w:asciiTheme="minorEastAsia" w:hAnsiTheme="minorEastAsia" w:eastAsiaTheme="minorEastAsia" w:cstheme="minorEastAsia"/>
          <w:sz w:val="24"/>
          <w:szCs w:val="24"/>
          <w:lang w:val="en-US" w:eastAsia="zh-CN"/>
        </w:rPr>
        <w:t>精神，把党员干部思想行动统一到中央、省委和市委决策部署上来。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③坚持完善“三会一课”制度，扎实推进“两学一做”学习教育常态化制度化。</w:t>
      </w:r>
      <w:r>
        <w:rPr>
          <w:rFonts w:hint="eastAsia" w:asciiTheme="minorEastAsia" w:hAnsiTheme="minorEastAsia" w:cstheme="minorEastAsia"/>
          <w:sz w:val="24"/>
          <w:szCs w:val="24"/>
          <w:lang w:val="en-US" w:eastAsia="zh-CN"/>
        </w:rPr>
        <w:t>深刻学习领会</w:t>
      </w:r>
      <w:r>
        <w:rPr>
          <w:rFonts w:hint="eastAsia" w:asciiTheme="minorEastAsia" w:hAnsiTheme="minorEastAsia" w:eastAsiaTheme="minorEastAsia" w:cstheme="minorEastAsia"/>
          <w:sz w:val="24"/>
          <w:szCs w:val="24"/>
          <w:lang w:val="en-US" w:eastAsia="zh-CN"/>
        </w:rPr>
        <w:t>《关于推进“两学一做”学习教育常态化的意见》</w:t>
      </w:r>
      <w:r>
        <w:rPr>
          <w:rFonts w:hint="eastAsia" w:asciiTheme="minorEastAsia" w:hAnsiTheme="minorEastAsia" w:cstheme="minorEastAsia"/>
          <w:sz w:val="24"/>
          <w:szCs w:val="24"/>
          <w:lang w:val="en-US" w:eastAsia="zh-CN"/>
        </w:rPr>
        <w:t>精神</w:t>
      </w:r>
      <w:r>
        <w:rPr>
          <w:rFonts w:hint="eastAsia" w:asciiTheme="minorEastAsia" w:hAnsiTheme="minorEastAsia" w:eastAsiaTheme="minorEastAsia" w:cstheme="minorEastAsia"/>
          <w:sz w:val="24"/>
          <w:szCs w:val="24"/>
          <w:lang w:val="en-US" w:eastAsia="zh-CN"/>
        </w:rPr>
        <w:t>，按照上级文件精神，我们认真研究制定了“两学一做”学习教育常态化实施方案，坚持完善“三会一课”制度，突出政治学习和教育，突出学习习近平总书记系列主要讲话，引导党员坚定不移地用习近平总书记系列讲话和新时代中国特色社会主义思想武装头脑，指导实战，推动工作，牢固树立政治意识、大局意识、校心意识、看齐意识，坚定中国特色社会主义共同理想：不断提高“三会一课”质量，使之成为党员政治学习的阵地、思想交流的平台、党性锻炼的熔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坚持开展“四项”教育，确保干部职工队伍思想稳定。一年来，学校在全校干部职工中深入开展了思想理论教育、法纪教育、警示教育和先进典型教育，着力增强学校党员干部的宗旨意识、使命意识、责任意识、担当意识，学校在完成常规教育教学任务的同时，不断强化对职工的思想政治教育，党员、职工政治学习内容充实，管理规范，对上级有关精神传达准确、及时、到位，对于一些涉及职工利益的思想工作，有理有据的给职工以明确的解释，消除了部份职工的思想顾虑，学校还充分发挥职能科室和群团组织的优势，积极做好职工的思想政治工作，尊重职工，理解职工，关心职工，踏踏实实地为职工做好事、办实事，凝聚了人心，整合了力量，使全体教职工都能真心实意地努力工作，各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（3）加强作风制度建设，全面抓好党建工作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严格落实党建工作责任制。党的十八大以来，习近平总书记多次强调要“落实党建工作责任制”并发出“治党三向”，突出强调党委（党组）书记要敢抓敢管，这为新时期落实党建工作责任制指明了方向。一年来校党支部按照上级要求，以改革创新精神推动党建工作责任制的落实，主要做了以下工作。一是动员部署召开党建工作专题会，总结回顾</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年并安排20</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lang w:val="en-US" w:eastAsia="zh-CN"/>
        </w:rPr>
        <w:t>年党建暨党风廉政建设工作；二是层层落实责任，结合学校实际，签定20</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lang w:val="en-US" w:eastAsia="zh-CN"/>
        </w:rPr>
        <w:t>年度党建工作目标责任书，将党建工作任务分解细化容易操作。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②推行党支部标准工作法，锻造过硬基层党组织。学校认真贯彻落实中共达州市委组织部关于印发《党支部标准工作法》的通知达市组通[20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38号，充分发挥每个党支部的政治功能和服务功能，努力促进支部工作标准化、规范化、制度化，锻造过硬基层党组织。一方面按照每月的任务清单一项项跟进抓落实，并把完成情况及时上报市直工委，另一方面比照文件“机关（事业）单位党支部建设标准”找差距，回头看。基本队伍方面，配备专职党务工作人员</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名，严格按照《中国共产党发展党员工作细则》发展党员，全校党员信息系统数据得到及时更新；基本活动方面：坚持完善“三会一课”，每月第二周星期三，组织党员开展“党员活动日”活动，活动记录规范，会后及时将纪实表上报市直工委。基本阵地方面，按照“六有”（有场地、有设施、有标志、有党旗、有党报党刊、有制度）标准，在办公场地特紧张的条件下，打造出了一个党员活动室。基本制度方面，做到了党费收缴情况分析，党内情况及时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trike w:val="0"/>
          <w:dstrike w:val="0"/>
          <w:color w:val="FF0000"/>
          <w:sz w:val="24"/>
          <w:szCs w:val="24"/>
          <w:lang w:val="en-US" w:eastAsia="zh-CN"/>
        </w:rPr>
      </w:pPr>
      <w:r>
        <w:rPr>
          <w:rFonts w:hint="eastAsia" w:asciiTheme="minorEastAsia" w:hAnsiTheme="minorEastAsia" w:eastAsiaTheme="minorEastAsia" w:cstheme="minorEastAsia"/>
          <w:sz w:val="24"/>
          <w:szCs w:val="24"/>
          <w:lang w:val="en-US" w:eastAsia="zh-CN"/>
        </w:rPr>
        <w:t xml:space="preserve">  ③强化工作纪律，大力加强作风建设。一年来，党支部认真贯彻执行中央八项规定，严格落实从严管治党和加强作风建设的相关规定，抓好思想作风纪律整顿，以上率下改作风、改党风、改政风、带行风，形成了推进学校持续健康发展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（4）狠抓党风廉政建设，认真落实两个责任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细化责任分工，成立了以校支部书记王绍礼同志为组长，其他班子成员为副组长，科室主要负责人为成员的党风廉政建设和反腐败工作领导小组，将党风廉政建设和反腐败工作纳入年度目标考核，做到与其他工作同部署，同安排，层次落实责任，与各科室负责人签订了党风建设责任书，分解工作职责和任务，形成一级抓一级，层层抓落实的责任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强化宣传教育。校党支部书记亲自讲廉政党课，坚持把党风廉政建设和反腐败宣传教育工作纳入学校党员干部、教职员工教育培训工作总体部署，认真组织实施。将反腐倡廉教育作为中心组学习、民主生活会和“三会一课”的重要内容，经常开展理想信念、宗旨观念、廉洁自律和警示教育，筑牢党员干部拒腐防变思想防线，深入开展理想信念和宗旨教育，社会主义核心价值体系教育。加强党纪国法，廉政法规和廉洁从教文化建设，推进党风廉政建设与教育改革发展相结合，把培育廉洁价值理念注入国民教育、精神文明建设和法制教育之中，深入推进廉政文化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③加强教育行业监管。</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为规范学校办学和教师从教行为，加强教育行风建设，针对教育行业乱收费、乱办班、乱订教辅资料，着力进行了专项整治，学校教职工积极对照学校整治方案认真查找自身问题，进一步增强了依法执教，廉洁从教意识，优化了教风、校风、行风，切实提升了学生家长、社会各界对我校办学的满意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63" w:name="_Toc10825_WPSOffice_Level1"/>
      <w:bookmarkStart w:id="64" w:name="_Toc29363_WPSOffice_Level1"/>
      <w:r>
        <w:rPr>
          <w:rFonts w:hint="eastAsia" w:asciiTheme="minorEastAsia" w:hAnsiTheme="minorEastAsia" w:eastAsiaTheme="minorEastAsia" w:cstheme="minorEastAsia"/>
          <w:b/>
          <w:bCs/>
          <w:sz w:val="24"/>
          <w:szCs w:val="24"/>
          <w:lang w:val="en-US" w:eastAsia="zh-CN"/>
        </w:rPr>
        <w:t>校企合作</w:t>
      </w:r>
      <w:bookmarkEnd w:id="63"/>
      <w:bookmarkEnd w:id="64"/>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5" w:name="_Toc20692_WPSOffice_Level2"/>
      <w:bookmarkStart w:id="66" w:name="_Toc19177_WPSOffice_Level2"/>
      <w:r>
        <w:rPr>
          <w:rFonts w:hint="eastAsia" w:asciiTheme="minorEastAsia" w:hAnsi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CN"/>
        </w:rPr>
        <w:t>校企合作开展情况及效果</w:t>
      </w:r>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校企合作覆盖率达60%，本年度校企合作签订协议企业数量5个，校外学生实习基地</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个，合作企业参与教学管理的教师</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en-US" w:eastAsia="zh-CN"/>
        </w:rPr>
        <w:t>人，专任教师企业实习实践人次为</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Theme="minorEastAsia" w:hAnsiTheme="minorEastAsia" w:eastAsiaTheme="minorEastAsia" w:cstheme="minorEastAsia"/>
          <w:b/>
          <w:bCs/>
          <w:sz w:val="24"/>
          <w:szCs w:val="24"/>
          <w:lang w:val="en-US" w:eastAsia="zh-CN"/>
        </w:rPr>
      </w:pPr>
      <w:bookmarkStart w:id="67" w:name="_Toc6344_WPSOffice_Level2"/>
      <w:bookmarkStart w:id="68" w:name="_Toc17757_WPSOffice_Level2"/>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学校狠抓学生实习实训，努力提高学生实践动手能力。</w:t>
      </w:r>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方面，加强常规维护，加大设备投入。助推教师知识结构、业务水平、管理能力、多媒体信息技术等方面应用的提升，为老师们使用先进的教学方法和教学手段创造了良好的条件，为实习实训奠定了坚实的基础。另一方面，搞好实训教学, 强化学生实践。在实际教学中注重指导学生技能实训的实践，保证每生一个实训工位，要求教师做好实训前的备课、实训中的指导、实训后的评价。让学生把在课堂上学到的理论知识应用于生产实践，在走向工作岗位后能够胜任岗位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69" w:name="_Toc13957_WPSOffice_Level1"/>
      <w:bookmarkStart w:id="70" w:name="_Toc19529_WPSOffice_Level1"/>
      <w:r>
        <w:rPr>
          <w:rFonts w:hint="eastAsia" w:asciiTheme="minorEastAsia" w:hAnsiTheme="minorEastAsia" w:eastAsiaTheme="minorEastAsia" w:cstheme="minorEastAsia"/>
          <w:b/>
          <w:bCs/>
          <w:sz w:val="24"/>
          <w:szCs w:val="24"/>
          <w:lang w:val="en-US" w:eastAsia="zh-CN"/>
        </w:rPr>
        <w:t>五、社会贡献</w:t>
      </w:r>
      <w:bookmarkEnd w:id="69"/>
      <w:bookmarkEnd w:id="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1" w:name="_Toc25960_WPSOffice_Level2"/>
      <w:bookmarkStart w:id="72" w:name="_Toc17862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技术技能人才培养</w:t>
      </w:r>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达州升华职业技术学校毕业生留在当地就业比例为</w:t>
      </w:r>
      <w:r>
        <w:rPr>
          <w:rFonts w:hint="eastAsia" w:asciiTheme="minorEastAsia" w:hAnsiTheme="minorEastAsia" w:cstheme="minorEastAsia"/>
          <w:sz w:val="24"/>
          <w:szCs w:val="24"/>
          <w:lang w:val="en-US" w:eastAsia="zh-CN"/>
        </w:rPr>
        <w:t>63</w:t>
      </w:r>
      <w:r>
        <w:rPr>
          <w:rFonts w:hint="eastAsia" w:asciiTheme="minorEastAsia" w:hAnsiTheme="minorEastAsia" w:eastAsiaTheme="minorEastAsia" w:cstheme="minorEastAsia"/>
          <w:sz w:val="24"/>
          <w:szCs w:val="24"/>
          <w:lang w:val="en-US" w:eastAsia="zh-CN"/>
        </w:rPr>
        <w:t>%，职业培训合格人数为</w:t>
      </w:r>
      <w:r>
        <w:rPr>
          <w:rFonts w:hint="eastAsia" w:asciiTheme="minorEastAsia" w:hAnsiTheme="minorEastAsia" w:cstheme="minorEastAsia"/>
          <w:sz w:val="24"/>
          <w:szCs w:val="24"/>
          <w:lang w:val="en-US" w:eastAsia="zh-CN"/>
        </w:rPr>
        <w:t>398</w:t>
      </w:r>
      <w:r>
        <w:rPr>
          <w:rFonts w:hint="eastAsia" w:asciiTheme="minorEastAsia" w:hAnsiTheme="minorEastAsia" w:eastAsiaTheme="minorEastAsia" w:cstheme="minorEastAsia"/>
          <w:sz w:val="24"/>
          <w:szCs w:val="24"/>
          <w:lang w:val="en-US" w:eastAsia="zh-CN"/>
        </w:rPr>
        <w:t>人，职业技能鉴定人次达</w:t>
      </w:r>
      <w:r>
        <w:rPr>
          <w:rFonts w:hint="eastAsia" w:asciiTheme="minorEastAsia" w:hAnsiTheme="minorEastAsia" w:cstheme="minorEastAsia"/>
          <w:sz w:val="24"/>
          <w:szCs w:val="24"/>
          <w:lang w:val="en-US" w:eastAsia="zh-CN"/>
        </w:rPr>
        <w:t>325</w:t>
      </w:r>
      <w:r>
        <w:rPr>
          <w:rFonts w:hint="eastAsia" w:asciiTheme="minorEastAsia" w:hAnsiTheme="minorEastAsia" w:eastAsiaTheme="minorEastAsia" w:cstheme="minorEastAsia"/>
          <w:sz w:val="24"/>
          <w:szCs w:val="24"/>
          <w:lang w:val="en-US" w:eastAsia="zh-CN"/>
        </w:rPr>
        <w:t>人，对外服务收益为</w:t>
      </w:r>
      <w:r>
        <w:rPr>
          <w:rFonts w:hint="eastAsia" w:asciiTheme="minorEastAsia" w:hAnsiTheme="minorEastAsia" w:cstheme="minorEastAsia"/>
          <w:sz w:val="24"/>
          <w:szCs w:val="24"/>
          <w:lang w:val="en-US" w:eastAsia="zh-CN"/>
        </w:rPr>
        <w:t>30</w:t>
      </w:r>
      <w:r>
        <w:rPr>
          <w:rFonts w:hint="eastAsia" w:asciiTheme="minorEastAsia" w:hAnsiTheme="minorEastAsia" w:eastAsiaTheme="minorEastAsia" w:cstheme="minorEastAsia"/>
          <w:sz w:val="24"/>
          <w:szCs w:val="24"/>
          <w:lang w:val="en-US" w:eastAsia="zh-CN"/>
        </w:rPr>
        <w:t>万元，根据面访结果，进行记录、整理，得知帮扶对象（社区、企业、贫困村）综合满意度为 99%，领办托管帮扶指导学校满意度为 98%，教师对学校满意度为 98%，家长对学校满意度为 98%，用人单位对学校满意度为 100%，可见社会各方对达州升华职业技术学校的总体满意度都处于较高水平。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3" w:name="_Toc20996_WPSOffice_Level2"/>
      <w:bookmarkStart w:id="74" w:name="_Toc6957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社会服务</w:t>
      </w:r>
      <w:bookmarkEnd w:id="73"/>
      <w:bookmarkEnd w:id="7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在注重组织学生参加见习、实习实训，锻炼真本领的同时也不忘紧抓学生基础文化课，本着“先做人，后做事”的宗旨，开设了中国传统文化课程，在校内定期开展德育教育相关的活动，力求为社会输送高素质技术型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5" w:name="_Toc6964_WPSOffice_Level1"/>
      <w:bookmarkStart w:id="76" w:name="_Toc28647_WPSOffice_Level1"/>
      <w:r>
        <w:rPr>
          <w:rFonts w:hint="eastAsia" w:asciiTheme="minorEastAsia" w:hAnsiTheme="minorEastAsia" w:eastAsiaTheme="minorEastAsia" w:cstheme="minorEastAsia"/>
          <w:b/>
          <w:bCs/>
          <w:sz w:val="24"/>
          <w:szCs w:val="24"/>
          <w:lang w:val="en-US" w:eastAsia="zh-CN"/>
        </w:rPr>
        <w:t>六、举办者履责</w:t>
      </w:r>
      <w:bookmarkEnd w:id="75"/>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7" w:name="_Toc28549_WPSOffice_Level2"/>
      <w:bookmarkStart w:id="78" w:name="_Toc32668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经费</w:t>
      </w:r>
      <w:bookmarkEnd w:id="77"/>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2023</w:t>
      </w:r>
      <w:r>
        <w:rPr>
          <w:rFonts w:hint="eastAsia" w:asciiTheme="minorEastAsia" w:hAnsiTheme="minorEastAsia" w:eastAsiaTheme="minorEastAsia" w:cstheme="minorEastAsia"/>
          <w:b w:val="0"/>
          <w:bCs w:val="0"/>
          <w:sz w:val="24"/>
          <w:szCs w:val="24"/>
          <w:lang w:val="en-US" w:eastAsia="zh-CN"/>
        </w:rPr>
        <w:t>年度，上级财政投入共计</w:t>
      </w:r>
      <w:r>
        <w:rPr>
          <w:rFonts w:hint="eastAsia" w:asciiTheme="minorEastAsia" w:hAnsiTheme="minorEastAsia" w:cstheme="minorEastAsia"/>
          <w:b w:val="0"/>
          <w:bCs w:val="0"/>
          <w:sz w:val="24"/>
          <w:szCs w:val="24"/>
          <w:lang w:val="en-US" w:eastAsia="zh-CN"/>
        </w:rPr>
        <w:t>342.43</w:t>
      </w:r>
      <w:r>
        <w:rPr>
          <w:rFonts w:hint="eastAsia" w:asciiTheme="minorEastAsia" w:hAnsiTheme="minorEastAsia" w:eastAsiaTheme="minorEastAsia" w:cstheme="minorEastAsia"/>
          <w:b w:val="0"/>
          <w:bCs w:val="0"/>
          <w:sz w:val="24"/>
          <w:szCs w:val="24"/>
          <w:lang w:val="en-US" w:eastAsia="zh-CN"/>
        </w:rPr>
        <w:t>万元，中等职业学校生均公用经费标准为1900元/生，教学经费投入比例为 80%，比去年增加了5%。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9" w:name="_Toc14595_WPSOffice_Level2"/>
      <w:bookmarkStart w:id="80" w:name="_Toc1765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政策措施</w:t>
      </w:r>
      <w:bookmarkEnd w:id="79"/>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学校教师编制标准为</w:t>
      </w:r>
      <w:r>
        <w:rPr>
          <w:rFonts w:hint="eastAsia" w:asciiTheme="minorEastAsia" w:hAnsiTheme="minorEastAsia" w:cstheme="minorEastAsia"/>
          <w:b w:val="0"/>
          <w:bCs w:val="0"/>
          <w:sz w:val="24"/>
          <w:szCs w:val="24"/>
          <w:lang w:val="en-US" w:eastAsia="zh-CN"/>
        </w:rPr>
        <w:t>123</w:t>
      </w:r>
      <w:r>
        <w:rPr>
          <w:rFonts w:hint="eastAsia" w:asciiTheme="minorEastAsia" w:hAnsiTheme="minorEastAsia" w:eastAsiaTheme="minorEastAsia" w:cstheme="minorEastAsia"/>
          <w:b w:val="0"/>
          <w:bCs w:val="0"/>
          <w:sz w:val="24"/>
          <w:szCs w:val="24"/>
          <w:lang w:val="en-US" w:eastAsia="zh-CN"/>
        </w:rPr>
        <w:t>人，教师编制数为</w:t>
      </w:r>
      <w:r>
        <w:rPr>
          <w:rFonts w:hint="eastAsia" w:asciiTheme="minorEastAsia" w:hAnsiTheme="minorEastAsia" w:cstheme="minorEastAsia"/>
          <w:b w:val="0"/>
          <w:bCs w:val="0"/>
          <w:sz w:val="24"/>
          <w:szCs w:val="24"/>
          <w:lang w:val="en-US" w:eastAsia="zh-CN"/>
        </w:rPr>
        <w:t>100</w:t>
      </w:r>
      <w:r>
        <w:rPr>
          <w:rFonts w:hint="eastAsia" w:asciiTheme="minorEastAsia" w:hAnsiTheme="minorEastAsia" w:eastAsiaTheme="minorEastAsia" w:cstheme="minorEastAsia"/>
          <w:b w:val="0"/>
          <w:bCs w:val="0"/>
          <w:sz w:val="24"/>
          <w:szCs w:val="24"/>
          <w:lang w:val="en-US" w:eastAsia="zh-CN"/>
        </w:rPr>
        <w:t>人，校级班子配备率为 80%，中层班子配备率为 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1" w:name="_Toc369_WPSOffice_Level1"/>
      <w:bookmarkStart w:id="82" w:name="_Toc3292_WPSOffice_Level1"/>
      <w:r>
        <w:rPr>
          <w:rFonts w:hint="eastAsia" w:asciiTheme="minorEastAsia" w:hAnsiTheme="minorEastAsia" w:eastAsiaTheme="minorEastAsia" w:cstheme="minorEastAsia"/>
          <w:b/>
          <w:bCs/>
          <w:sz w:val="24"/>
          <w:szCs w:val="24"/>
          <w:lang w:val="en-US" w:eastAsia="zh-CN"/>
        </w:rPr>
        <w:t>七、 特色创新</w:t>
      </w:r>
      <w:bookmarkEnd w:id="81"/>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3" w:name="_Toc32047_WPSOffice_Level2"/>
      <w:bookmarkStart w:id="84" w:name="_Toc18163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深化教育教学改革，提高人才培养质量</w:t>
      </w:r>
      <w:bookmarkEnd w:id="83"/>
      <w:bookmarkEnd w:id="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坚持以教学为中心，“发展学校，赢在课堂”的强校理论指导下，以推进先学后教，当堂训练为主，强化校本教研，探索自主学习的高效课堂模式，积极推进课改为目标，在全校开展深化课堂教学改革暨高效课堂教学展评、高效课堂教学论坛等一系列活动。通过优秀教师示范课、新教师过关课、课改教学三策略、集体备课集中赛课隔周一赛一评，人人赛，人人听，以大密度、大容量、大讨论的方式推进，同时通过学习其他中职学校相关课改经验，进一步探索并落实新的智慧教学模式；通过课题教研的开展和校刊中有关德育、教育教学、学术论文的展示，推动我校教学教研水平迈上台阶，打造学校课堂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努力优化课程设置，着力创新教学模式。根据市场需求，切实抓好专业建设，推进专业建设规范化，同时积极探索新的人才培养模式，继续办好幼教类、信息技术类和电子类高职（本科）升学班；紧密结合新的就业形势和毕业生就业需求，滚动改革课程设置，形成了“市场取舍、就业拉动”的专业特色；扎实践行以“公共课够用为度，专业课管用为准，选修课实用为先”的“三用”教学原则，倾力打造“专业建设市场化，课程设置职业化，教育教学兴趣化”的“三化”教学特色，创新推进“教师与师傅合一，教室与实训合一，学生与学徒合一，作业与技能实践合一”的“四一”教学模式，不断改进教学手段，发展学校、发展教师、发展学生，提升教学质量，推进教学创新；积极探索新时期职业教育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5" w:name="_Toc1200_WPSOffice_Level2"/>
      <w:bookmarkStart w:id="86" w:name="_Toc24917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丰富校园文化活动， 推进精神文明建设</w:t>
      </w:r>
      <w:bookmarkEnd w:id="85"/>
      <w:bookmarkEnd w:id="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深入开展法治校园建设活动，营造遵法学法守法用法良好氛围。进一步深化城乡环境综合治理“进校园”工作，积极推进“全民健身活动”；与此同时，学校始终以学生管理为重心，流行“五统一，三严格”管理模式。达到内务“标准化”，坚持课余训练，寓教于乐，教学相长，以训促管，以管促教，以教促学，广泛开展有益于学生健康成长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sz w:val="24"/>
          <w:szCs w:val="24"/>
          <w:lang w:val="en-US" w:eastAsia="zh-CN"/>
        </w:rPr>
        <w:t>一方面，开展“知民俗，扬国学”为主题的德育特色教育活动，先后举行“知民俗，做龙人”教育活动的启动仪式，进行了“知民俗，扬国学”校本教材开发，举行了传统节日民俗知多少“我是学校小管家”校园广播站“雷锋在我身边”“中华魂主题读书演讲赛”活动的开展，融入了“国学”中的中华传统美德和民俗之美，在活动中育人，使学生能真正成为中华民族五千年文化的传承人。主题班团会等常规活动的基础上，开展丰富多彩的第二课堂活动。</w:t>
      </w:r>
      <w:r>
        <w:rPr>
          <w:rFonts w:hint="eastAsia" w:asciiTheme="minorEastAsia" w:hAnsi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eastAsia="zh-CN"/>
        </w:rPr>
        <w:t>年，成功组织了新年迎新晚会、“准军事化”管理试点班级素质拓展课、“讴歌青春惜缘感恩，苦练本领成就未来”五四演讲大赛、校园红歌</w:t>
      </w:r>
      <w:r>
        <w:rPr>
          <w:rFonts w:hint="eastAsia" w:asciiTheme="minorEastAsia" w:hAnsiTheme="minorEastAsia" w:cstheme="minorEastAsia"/>
          <w:sz w:val="24"/>
          <w:szCs w:val="24"/>
          <w:lang w:val="en-US" w:eastAsia="zh-CN"/>
        </w:rPr>
        <w:t>大赛等；</w:t>
      </w:r>
      <w:r>
        <w:rPr>
          <w:rFonts w:hint="eastAsia" w:asciiTheme="minorEastAsia" w:hAnsiTheme="minorEastAsia" w:eastAsiaTheme="minorEastAsia" w:cstheme="minorEastAsia"/>
          <w:sz w:val="24"/>
          <w:szCs w:val="24"/>
          <w:lang w:val="en-US" w:eastAsia="zh-CN"/>
        </w:rPr>
        <w:t>另一方面，积极组织学生参加各级各类技能赛事活动，我校</w:t>
      </w:r>
      <w:r>
        <w:rPr>
          <w:rFonts w:hint="default" w:asciiTheme="minorEastAsia" w:hAnsiTheme="minorEastAsia" w:eastAsiaTheme="minorEastAsia" w:cstheme="minorEastAsia"/>
          <w:sz w:val="24"/>
          <w:szCs w:val="24"/>
          <w:lang w:val="en-US" w:eastAsia="zh-CN"/>
        </w:rPr>
        <w:t>张宁波老师、郝家会老师和王平老师指导我校学生张露月、周靖等同学在达川区教育局举办的小小消防员征文和手抄报比赛中荣获一等奖、二等奖，</w:t>
      </w:r>
      <w:r>
        <w:rPr>
          <w:rFonts w:hint="eastAsia" w:asciiTheme="minorEastAsia" w:hAnsiTheme="minorEastAsia" w:eastAsiaTheme="minorEastAsia" w:cstheme="minorEastAsia"/>
          <w:sz w:val="24"/>
          <w:szCs w:val="24"/>
          <w:lang w:val="en-US" w:eastAsia="zh-CN"/>
        </w:rPr>
        <w:t>卢祥敏老师指导人人话保密和书香校园演讲比赛获三等奖，郝家会老师指导的爱国强军谱新篇征文演讲比赛获三等奖，</w:t>
      </w:r>
      <w:r>
        <w:rPr>
          <w:rFonts w:hint="default" w:asciiTheme="minorEastAsia" w:hAnsiTheme="minorEastAsia" w:eastAsiaTheme="minorEastAsia" w:cstheme="minorEastAsia"/>
          <w:sz w:val="24"/>
          <w:szCs w:val="24"/>
          <w:lang w:val="en-US" w:eastAsia="zh-CN"/>
        </w:rPr>
        <w:t>王聪老师带队参加的达川区第九届田径运动会荣获团体优秀组织奖，等等。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为进一步深化学校精神文明建设工作，根据《四川省精神文明建设办公室四川省教育厅四川省人力资源和社会保障厅关于评选表彰四川省文明校园的通知》（川人社办发〔2017〕754 号）精神，今年我校积极申报四川省文明校园创建活动，并成功成为四川省首批文明校园。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7" w:name="_Toc31564_WPSOffice_Level2"/>
      <w:bookmarkStart w:id="88" w:name="_Toc1707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狠抓招生就业工作，服务社会成绩斐然</w:t>
      </w:r>
      <w:bookmarkEnd w:id="87"/>
      <w:bookmarkEnd w:id="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把招生工作摆在学校工作的突出位置来抓。一是加强阳光招生宣传力度，抓好生源数量、质量；二是抓形象宣传，创学校品牌，树学校声誉；三是宣传学校办学思路，育人目标，就业走向，进行立体式宣传，将招生、录取工作真正落到实处；四是积极协调，努力争取改善我校与各级教育主管部门及生源学校的关系，赢得了各级教育主管部门和生源学校对我校招生工作的大力支持与充分信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配齐配强毕业生就业工作领导班子，完善就业指导体系。一是认真细致做好就业指导工作，充分利用案例、典型对同学们在就业时出现的问题进行剖析，帮助树立爱岗敬业精神，正确的就业、择业心态，为学生进行职业生涯规划。二是促进学生就业创业，加强就业信息平台建设，开展职场培训和创业培训，提高学生适应岗位及自主创业的意识和能力；三是强化毕业生实习就业跟踪管理。对在省外顶岗实习生进行回访工作，内容涉及毕业生、用人单位和就业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广开就业门路，拓宽就业渠道。目前学校的就业安置工作已经基本走出了一条校企合作办学的全新模式。本着学生就业无小事的指导思想，积极稳妥、卓有成效地开展就业工作；同时，认真做好实习就业跟踪管理。今年学校在学生实习就业安置的同时，先后对先期实习就业的学生进行了电话、网络跟踪回访。通过跟踪管理，了解学生的就业现状，听取用人单位的意见和建议，以利于今后改进工作方法，实习就业跟踪管理后续工作措施得力，效果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9" w:name="_Toc2141_WPSOffice_Level1"/>
      <w:bookmarkStart w:id="90" w:name="_Toc19443_WPSOffice_Level1"/>
      <w:r>
        <w:rPr>
          <w:rFonts w:hint="eastAsia" w:asciiTheme="minorEastAsia" w:hAnsiTheme="minorEastAsia" w:eastAsiaTheme="minorEastAsia" w:cstheme="minorEastAsia"/>
          <w:b/>
          <w:bCs/>
          <w:sz w:val="24"/>
          <w:szCs w:val="24"/>
          <w:lang w:val="en-US" w:eastAsia="zh-CN"/>
        </w:rPr>
        <w:t>八、主要问题和改进措施</w:t>
      </w:r>
      <w:bookmarkEnd w:id="89"/>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根据本次年度质量调查评估结果，我们可以从中发现一些不足，并根据存在的问题从第三方评估机构的角度向四川省达州升华职业技术学校提出了一些建议，主要情况如下：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91" w:name="_Toc18145_WPSOffice_Level1"/>
      <w:bookmarkStart w:id="92" w:name="_Toc8539_WPSOffice_Level1"/>
      <w:bookmarkStart w:id="93" w:name="_Toc1663_WPSOffice_Level1"/>
      <w:bookmarkStart w:id="94" w:name="_Toc26431_WPSOffice_Level1"/>
      <w:bookmarkStart w:id="95" w:name="_Toc14648_WPSOffice_Level1"/>
      <w:r>
        <w:rPr>
          <w:rFonts w:hint="eastAsia" w:asciiTheme="minorEastAsia" w:hAnsiTheme="minorEastAsia" w:eastAsiaTheme="minorEastAsia" w:cstheme="minorEastAsia"/>
          <w:b w:val="0"/>
          <w:bCs w:val="0"/>
          <w:sz w:val="24"/>
          <w:szCs w:val="24"/>
          <w:lang w:val="en-US" w:eastAsia="zh-CN"/>
        </w:rPr>
        <w:t>问题 1：培养年轻干部的力度有待加强。</w:t>
      </w:r>
      <w:bookmarkEnd w:id="91"/>
      <w:bookmarkEnd w:id="92"/>
      <w:bookmarkEnd w:id="93"/>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加强年轻干部的培养，关键在于要强化对年轻干部的思想政治教育，要通过各种方式手段，组织年轻干部深入学习习近平新时代中国特色社会主义思想，切实融入到党的群众路线实践教育活动中来；要注重对年轻干部的实践锻炼，在实践中成长，推动年轻干部开拓视野、增长才干、砥砺品质，加大年轻干部的交流任职力度；要加强管理、从严监督，强化年轻干部的个人作风，把组织的纪律和要求内化为自觉的意志和信念，不断增强辨别能力和自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96" w:name="_Toc19504_WPSOffice_Level1"/>
      <w:bookmarkStart w:id="97" w:name="_Toc32016_WPSOffice_Level1"/>
      <w:bookmarkStart w:id="98" w:name="_Toc595_WPSOffice_Level1"/>
      <w:bookmarkStart w:id="99" w:name="_Toc21142_WPSOffice_Level1"/>
      <w:bookmarkStart w:id="100" w:name="_Toc30965_WPSOffice_Level1"/>
      <w:r>
        <w:rPr>
          <w:rFonts w:hint="eastAsia" w:asciiTheme="minorEastAsia" w:hAnsiTheme="minorEastAsia" w:eastAsiaTheme="minorEastAsia" w:cstheme="minorEastAsia"/>
          <w:b w:val="0"/>
          <w:bCs w:val="0"/>
          <w:sz w:val="24"/>
          <w:szCs w:val="24"/>
          <w:lang w:val="en-US" w:eastAsia="zh-CN"/>
        </w:rPr>
        <w:t>问题 2 ：师资队伍综合素质及管理水平有待进一步提高。</w:t>
      </w:r>
      <w:bookmarkEnd w:id="96"/>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解决措施建议：做好教师队伍的选拔、工作；高度重视高端人才的引进，重点引进紧缺专业优秀青年人才，建高水平专业团队；不断优化教师成长帮带“一</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cstheme="minorEastAsia"/>
          <w:b w:val="0"/>
          <w:bCs w:val="0"/>
          <w:sz w:val="24"/>
          <w:szCs w:val="24"/>
          <w:lang w:val="en-US" w:eastAsia="zh-CN"/>
        </w:rPr>
        <w:t>帮带</w:t>
      </w:r>
      <w:r>
        <w:rPr>
          <w:rFonts w:hint="eastAsia" w:asciiTheme="minorEastAsia" w:hAnsiTheme="minorEastAsia" w:eastAsiaTheme="minorEastAsia" w:cstheme="minorEastAsia"/>
          <w:b w:val="0"/>
          <w:bCs w:val="0"/>
          <w:sz w:val="24"/>
          <w:szCs w:val="24"/>
          <w:lang w:val="en-US" w:eastAsia="zh-CN"/>
        </w:rPr>
        <w:t>入格，二年独当一面，三年成</w:t>
      </w:r>
      <w:r>
        <w:rPr>
          <w:rFonts w:hint="eastAsia" w:asciiTheme="minorEastAsia" w:hAnsiTheme="minorEastAsia" w:cstheme="minorEastAsia"/>
          <w:b w:val="0"/>
          <w:bCs w:val="0"/>
          <w:sz w:val="24"/>
          <w:szCs w:val="24"/>
          <w:lang w:val="en-US" w:eastAsia="zh-CN"/>
        </w:rPr>
        <w:t>才</w:t>
      </w:r>
      <w:r>
        <w:rPr>
          <w:rFonts w:hint="eastAsia" w:asciiTheme="minorEastAsia" w:hAnsiTheme="minorEastAsia" w:eastAsiaTheme="minorEastAsia" w:cstheme="minorEastAsia"/>
          <w:b w:val="0"/>
          <w:bCs w:val="0"/>
          <w:sz w:val="24"/>
          <w:szCs w:val="24"/>
          <w:lang w:val="en-US" w:eastAsia="zh-CN"/>
        </w:rPr>
        <w:t>有为”，落实教师梯队老教师10%，中年教师30%，年轻教师60%建设的计划与举措，健全教师队伍激励约束、新陈代谢机制；优化管理服务队伍结构，提升管理服务能力，打造一支与学校发展目标相适应的高素质管理服务队伍，促进教师、管理、服务队伍协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1" w:name="_Toc23126_WPSOffice_Level1"/>
      <w:bookmarkStart w:id="102" w:name="_Toc24416_WPSOffice_Level1"/>
      <w:bookmarkStart w:id="103" w:name="_Toc92_WPSOffice_Level1"/>
      <w:bookmarkStart w:id="104" w:name="_Toc17922_WPSOffice_Level1"/>
      <w:bookmarkStart w:id="105" w:name="_Toc26595_WPSOffice_Level1"/>
      <w:r>
        <w:rPr>
          <w:rFonts w:hint="eastAsia" w:asciiTheme="minorEastAsia" w:hAnsiTheme="minorEastAsia" w:eastAsiaTheme="minorEastAsia" w:cstheme="minorEastAsia"/>
          <w:b w:val="0"/>
          <w:bCs w:val="0"/>
          <w:sz w:val="24"/>
          <w:szCs w:val="24"/>
          <w:lang w:val="en-US" w:eastAsia="zh-CN"/>
        </w:rPr>
        <w:t>问题 3: 招生就业的宣传力度有待进一步加大。</w:t>
      </w:r>
      <w:bookmarkEnd w:id="101"/>
      <w:bookmarkEnd w:id="102"/>
      <w:bookmarkEnd w:id="103"/>
      <w:bookmarkEnd w:id="104"/>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完善学校招生方案，精心制作招生简章；加强学校形象宣传力度，通过网络、电话、广告等多种方式宣传学校，促进考生和家长对学校的全方面了解；拓宽学生来源渠道，组织学校领导班子带头进乡镇招生，同时加强在校生的朋辈宣传作用，积极引导学生填报本校；积极制定出台招生优惠政策，增强学校软硬件优势，通过多种方式吸引学生填报；做好招生、就业接待服务工作，加强服务意识，在待人接物方面做到热心、细致、周到，提高学生及家长对学校招生就业服务的满意度。</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b/>
        <w:bCs/>
        <w:lang w:eastAsia="zh-CN"/>
      </w:rPr>
    </w:pPr>
  </w:p>
  <w:p>
    <w:pPr>
      <w:pStyle w:val="3"/>
      <w:pBdr>
        <w:bottom w:val="single" w:color="auto" w:sz="4" w:space="1"/>
      </w:pBdr>
      <w:jc w:val="center"/>
      <w:rPr>
        <w:rFonts w:hint="eastAsia"/>
        <w:b/>
        <w:bCs/>
        <w:lang w:val="en-US" w:eastAsia="zh-CN"/>
      </w:rPr>
    </w:pPr>
    <w:r>
      <w:rPr>
        <w:rFonts w:hint="eastAsia"/>
        <w:b/>
        <w:bCs/>
        <w:lang w:eastAsia="zh-CN"/>
      </w:rPr>
      <w:t>达州升华职业技术学校质量年度报告（</w:t>
    </w:r>
    <w:r>
      <w:rPr>
        <w:rFonts w:hint="eastAsia"/>
        <w:b/>
        <w:bCs/>
        <w:lang w:val="en-US" w:eastAsia="zh-CN"/>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BF167"/>
    <w:multiLevelType w:val="singleLevel"/>
    <w:tmpl w:val="091BF167"/>
    <w:lvl w:ilvl="0" w:tentative="0">
      <w:start w:val="1"/>
      <w:numFmt w:val="decimal"/>
      <w:suff w:val="nothing"/>
      <w:lvlText w:val="%1、"/>
      <w:lvlJc w:val="left"/>
    </w:lvl>
  </w:abstractNum>
  <w:abstractNum w:abstractNumId="1">
    <w:nsid w:val="5A796C26"/>
    <w:multiLevelType w:val="singleLevel"/>
    <w:tmpl w:val="5A796C2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YzRhY2M2MjkxYzVjMjU0NTU5OWRlN2RiMDAyNTUifQ=="/>
  </w:docVars>
  <w:rsids>
    <w:rsidRoot w:val="40B55D9C"/>
    <w:rsid w:val="00C375C5"/>
    <w:rsid w:val="00DE7969"/>
    <w:rsid w:val="00E11BD6"/>
    <w:rsid w:val="01583E0A"/>
    <w:rsid w:val="02361C83"/>
    <w:rsid w:val="03985441"/>
    <w:rsid w:val="052957D6"/>
    <w:rsid w:val="09154A4B"/>
    <w:rsid w:val="094A1EEC"/>
    <w:rsid w:val="0B9D24A3"/>
    <w:rsid w:val="0BBB0885"/>
    <w:rsid w:val="0C896F2A"/>
    <w:rsid w:val="0D680583"/>
    <w:rsid w:val="0D7E5788"/>
    <w:rsid w:val="0E5C5F31"/>
    <w:rsid w:val="0E8D115A"/>
    <w:rsid w:val="0EBB1B09"/>
    <w:rsid w:val="108D3FFF"/>
    <w:rsid w:val="12557F77"/>
    <w:rsid w:val="142F54C9"/>
    <w:rsid w:val="146F612A"/>
    <w:rsid w:val="155D6A44"/>
    <w:rsid w:val="15605986"/>
    <w:rsid w:val="15737E0A"/>
    <w:rsid w:val="158B1608"/>
    <w:rsid w:val="18721CB9"/>
    <w:rsid w:val="188F28A7"/>
    <w:rsid w:val="19590779"/>
    <w:rsid w:val="1D0E69BC"/>
    <w:rsid w:val="1DC91C40"/>
    <w:rsid w:val="1F321786"/>
    <w:rsid w:val="21445396"/>
    <w:rsid w:val="2276634C"/>
    <w:rsid w:val="22D577C1"/>
    <w:rsid w:val="22EC4167"/>
    <w:rsid w:val="241E40DF"/>
    <w:rsid w:val="25F70640"/>
    <w:rsid w:val="2766566D"/>
    <w:rsid w:val="2778394C"/>
    <w:rsid w:val="2890118E"/>
    <w:rsid w:val="2A3952E4"/>
    <w:rsid w:val="2A9860B3"/>
    <w:rsid w:val="2C8674F0"/>
    <w:rsid w:val="2F2906C3"/>
    <w:rsid w:val="30DC4066"/>
    <w:rsid w:val="32FE2C5C"/>
    <w:rsid w:val="33065104"/>
    <w:rsid w:val="34581FE8"/>
    <w:rsid w:val="38050466"/>
    <w:rsid w:val="386B125F"/>
    <w:rsid w:val="3C3653EE"/>
    <w:rsid w:val="40B55D9C"/>
    <w:rsid w:val="440D57F2"/>
    <w:rsid w:val="440F2804"/>
    <w:rsid w:val="45BB4157"/>
    <w:rsid w:val="491763C1"/>
    <w:rsid w:val="49CE3221"/>
    <w:rsid w:val="4A18213F"/>
    <w:rsid w:val="4A6F7680"/>
    <w:rsid w:val="4C521C0C"/>
    <w:rsid w:val="522105B9"/>
    <w:rsid w:val="53A94374"/>
    <w:rsid w:val="55690BF5"/>
    <w:rsid w:val="55747968"/>
    <w:rsid w:val="561B78CB"/>
    <w:rsid w:val="568D022C"/>
    <w:rsid w:val="57B17B73"/>
    <w:rsid w:val="582E5C15"/>
    <w:rsid w:val="58DB52F7"/>
    <w:rsid w:val="5DF9368A"/>
    <w:rsid w:val="5F0D56E7"/>
    <w:rsid w:val="5F3705D9"/>
    <w:rsid w:val="603F4DC2"/>
    <w:rsid w:val="60523657"/>
    <w:rsid w:val="60A064ED"/>
    <w:rsid w:val="61346F1E"/>
    <w:rsid w:val="62E62BE3"/>
    <w:rsid w:val="63974466"/>
    <w:rsid w:val="642A3798"/>
    <w:rsid w:val="64820F24"/>
    <w:rsid w:val="64BE25DF"/>
    <w:rsid w:val="66BF51AC"/>
    <w:rsid w:val="686D614A"/>
    <w:rsid w:val="695023A6"/>
    <w:rsid w:val="6AA54025"/>
    <w:rsid w:val="6BE24F58"/>
    <w:rsid w:val="6D535020"/>
    <w:rsid w:val="6F674ABD"/>
    <w:rsid w:val="6FF5236C"/>
    <w:rsid w:val="718C532D"/>
    <w:rsid w:val="72596B63"/>
    <w:rsid w:val="73957636"/>
    <w:rsid w:val="739C2942"/>
    <w:rsid w:val="74056377"/>
    <w:rsid w:val="76294BC6"/>
    <w:rsid w:val="77A00452"/>
    <w:rsid w:val="77A60E1A"/>
    <w:rsid w:val="77B24FF4"/>
    <w:rsid w:val="79817FA3"/>
    <w:rsid w:val="7A0A0BAD"/>
    <w:rsid w:val="7ADA316A"/>
    <w:rsid w:val="7D5F0F1A"/>
    <w:rsid w:val="7EF90273"/>
    <w:rsid w:val="7F1C3D32"/>
    <w:rsid w:val="7F6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Hyperlink"/>
    <w:basedOn w:val="7"/>
    <w:autoRedefine/>
    <w:unhideWhenUsed/>
    <w:qFormat/>
    <w:uiPriority w:val="99"/>
    <w:rPr>
      <w:color w:val="0000FF"/>
      <w:u w:val="single"/>
    </w:rPr>
  </w:style>
  <w:style w:type="paragraph" w:customStyle="1" w:styleId="10">
    <w:name w:val="WPSOffice手动目录 1"/>
    <w:autoRedefine/>
    <w:qFormat/>
    <w:uiPriority w:val="0"/>
    <w:pPr>
      <w:ind w:leftChars="0"/>
    </w:pPr>
    <w:rPr>
      <w:rFonts w:ascii="Calibri" w:hAnsi="Calibri" w:eastAsia="微软雅黑" w:cs="Times New Roman"/>
      <w:sz w:val="20"/>
      <w:szCs w:val="20"/>
    </w:rPr>
  </w:style>
  <w:style w:type="paragraph" w:customStyle="1" w:styleId="11">
    <w:name w:val="WPSOffice手动目录 2"/>
    <w:autoRedefine/>
    <w:qFormat/>
    <w:uiPriority w:val="0"/>
    <w:pPr>
      <w:ind w:leftChars="200"/>
    </w:pPr>
    <w:rPr>
      <w:rFonts w:ascii="Calibri" w:hAnsi="Calibri" w:eastAsia="微软雅黑"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wps.Te6564\Workbook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1\AppData\Local\Temp\wps.Zv3896\Chart%20in%20Wps.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5.xlsx"/></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1\AppData\Local\Temp\wps.Zv3896\Chart%20in%20Wps.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2.xlsx"/></Relationships>
</file>

<file path=word/charts/_rels/chart1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Zv3896\Chart%20in%20Wps.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3.xlsx"/></Relationships>
</file>

<file path=word/charts/_rels/chart1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Zv3896\Chart%20in%20Wps.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1.xlsx"/></Relationships>
</file>

<file path=word/charts/_rels/chart1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Zv3896\Chart%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1\AppData\Local\Temp\wps.Te6564\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wps.Te6564\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1\AppData\Local\Temp\wps.Te6564\Workbook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1\AppData\Local\Temp\wps.Te6564\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1\AppData\Local\Temp\wps.Te6564\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1\AppData\Local\Temp\wps.Te6564\Workbook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1\AppData\Local\Temp\wps.Te6564\Workbook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22377198302002"/>
          <c:y val="0.160119208886481"/>
          <c:w val="0.817271073377805"/>
          <c:h val="0.685288539691141"/>
        </c:manualLayout>
      </c:layout>
      <c:barChart>
        <c:barDir val="col"/>
        <c:grouping val="clustered"/>
        <c:varyColors val="0"/>
        <c:ser>
          <c:idx val="0"/>
          <c:order val="0"/>
          <c:tx>
            <c:strRef>
              <c:f>[Workbook1.xlsx]Sheet1!$B$1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[Workbook1.xlsx]Sheet1!$A$2:$A$6</c:f>
              <c:strCache>
                <c:ptCount val="5"/>
                <c:pt idx="0">
                  <c:v>很不满意</c:v>
                </c:pt>
                <c:pt idx="1">
                  <c:v>比较不满意</c:v>
                </c:pt>
                <c:pt idx="2">
                  <c:v>一般</c:v>
                </c:pt>
                <c:pt idx="3">
                  <c:v>比较满意</c:v>
                </c:pt>
                <c:pt idx="4">
                  <c:v>很满意</c:v>
                </c:pt>
              </c:strCache>
            </c:strRef>
          </c:cat>
          <c:val>
            <c:numRef>
              <c:f>[Workbook1.xlsx]Sheet1!$B$2:$B$6</c:f>
              <c:numCache>
                <c:formatCode>General</c:formatCode>
                <c:ptCount val="5"/>
                <c:pt idx="0">
                  <c:v>8</c:v>
                </c:pt>
                <c:pt idx="1">
                  <c:v>19</c:v>
                </c:pt>
                <c:pt idx="2">
                  <c:v>80</c:v>
                </c:pt>
                <c:pt idx="3">
                  <c:v>756</c:v>
                </c:pt>
                <c:pt idx="4">
                  <c:v>156</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'[Chart in Wps.xlsx]Sheet1'!$B$1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Wps.xlsx]Sheet1'!$A$2:$A$6</c:f>
              <c:strCache>
                <c:ptCount val="5"/>
                <c:pt idx="0">
                  <c:v>很不满意</c:v>
                </c:pt>
                <c:pt idx="1">
                  <c:v>比较不满意</c:v>
                </c:pt>
                <c:pt idx="2">
                  <c:v>一般</c:v>
                </c:pt>
                <c:pt idx="3">
                  <c:v>比较满意</c:v>
                </c:pt>
                <c:pt idx="4">
                  <c:v>很满意</c:v>
                </c:pt>
              </c:strCache>
            </c:strRef>
          </c:cat>
          <c:val>
            <c:numRef>
              <c:f>'[Chart in Wps.xlsx]Sheet1'!$B$2:$B$6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dLbl>
              <c:idx val="3"/>
              <c:layout>
                <c:manualLayout>
                  <c:x val="0"/>
                  <c:y val="0.006596818005432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21</c:v>
                </c:pt>
                <c:pt idx="1">
                  <c:v>56</c:v>
                </c:pt>
                <c:pt idx="2">
                  <c:v>98</c:v>
                </c:pt>
                <c:pt idx="3">
                  <c:v>421</c:v>
                </c:pt>
                <c:pt idx="4">
                  <c:v>444</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9035779260158"/>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10</c:v>
                </c:pt>
                <c:pt idx="1">
                  <c:v>20</c:v>
                </c:pt>
                <c:pt idx="2">
                  <c:v>85</c:v>
                </c:pt>
                <c:pt idx="3">
                  <c:v>751</c:v>
                </c:pt>
                <c:pt idx="4">
                  <c:v>153</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6637846120171"/>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25e571-38d4-4680-8b46-14861068bce3}"/>
        <w:style w:val=""/>
        <w:category>
          <w:name w:val="常规"/>
          <w:gallery w:val="placeholder"/>
        </w:category>
        <w:types>
          <w:type w:val="bbPlcHdr"/>
        </w:types>
        <w:behaviors>
          <w:behavior w:val="content"/>
        </w:behaviors>
        <w:description w:val=""/>
        <w:guid w:val="{db25e571-38d4-4680-8b46-14861068bce3}"/>
      </w:docPartPr>
      <w:docPartBody>
        <w:p>
          <w:r>
            <w:rPr>
              <w:color w:val="808080"/>
            </w:rPr>
            <w:t>单击此处输入文字。</w:t>
          </w:r>
        </w:p>
      </w:docPartBody>
    </w:docPart>
    <w:docPart>
      <w:docPartPr>
        <w:name w:val="{3fa39a87-e05a-46e5-becc-1b1af65bd5af}"/>
        <w:style w:val=""/>
        <w:category>
          <w:name w:val="常规"/>
          <w:gallery w:val="placeholder"/>
        </w:category>
        <w:types>
          <w:type w:val="bbPlcHdr"/>
        </w:types>
        <w:behaviors>
          <w:behavior w:val="content"/>
        </w:behaviors>
        <w:description w:val=""/>
        <w:guid w:val="{3fa39a87-e05a-46e5-becc-1b1af65bd5af}"/>
      </w:docPartPr>
      <w:docPartBody>
        <w:p>
          <w:r>
            <w:rPr>
              <w:color w:val="808080"/>
            </w:rPr>
            <w:t>单击此处输入文字。</w:t>
          </w:r>
        </w:p>
      </w:docPartBody>
    </w:docPart>
    <w:docPart>
      <w:docPartPr>
        <w:name w:val="{c73534c7-7b13-4ba2-8b8b-70e7d1cd6f7c}"/>
        <w:style w:val=""/>
        <w:category>
          <w:name w:val="常规"/>
          <w:gallery w:val="placeholder"/>
        </w:category>
        <w:types>
          <w:type w:val="bbPlcHdr"/>
        </w:types>
        <w:behaviors>
          <w:behavior w:val="content"/>
        </w:behaviors>
        <w:description w:val=""/>
        <w:guid w:val="{c73534c7-7b13-4ba2-8b8b-70e7d1cd6f7c}"/>
      </w:docPartPr>
      <w:docPartBody>
        <w:p>
          <w:r>
            <w:rPr>
              <w:color w:val="808080"/>
            </w:rPr>
            <w:t>单击此处输入文字。</w:t>
          </w:r>
        </w:p>
      </w:docPartBody>
    </w:docPart>
    <w:docPart>
      <w:docPartPr>
        <w:name w:val="{86103c70-6db9-4adb-8b17-43683f5f8923}"/>
        <w:style w:val=""/>
        <w:category>
          <w:name w:val="常规"/>
          <w:gallery w:val="placeholder"/>
        </w:category>
        <w:types>
          <w:type w:val="bbPlcHdr"/>
        </w:types>
        <w:behaviors>
          <w:behavior w:val="content"/>
        </w:behaviors>
        <w:description w:val=""/>
        <w:guid w:val="{86103c70-6db9-4adb-8b17-43683f5f8923}"/>
      </w:docPartPr>
      <w:docPartBody>
        <w:p>
          <w:r>
            <w:rPr>
              <w:color w:val="808080"/>
            </w:rPr>
            <w:t>单击此处输入文字。</w:t>
          </w:r>
        </w:p>
      </w:docPartBody>
    </w:docPart>
    <w:docPart>
      <w:docPartPr>
        <w:name w:val="{42fc9283-db73-4acb-bb56-9bfd0af1a5c2}"/>
        <w:style w:val=""/>
        <w:category>
          <w:name w:val="常规"/>
          <w:gallery w:val="placeholder"/>
        </w:category>
        <w:types>
          <w:type w:val="bbPlcHdr"/>
        </w:types>
        <w:behaviors>
          <w:behavior w:val="content"/>
        </w:behaviors>
        <w:description w:val=""/>
        <w:guid w:val="{42fc9283-db73-4acb-bb56-9bfd0af1a5c2}"/>
      </w:docPartPr>
      <w:docPartBody>
        <w:p>
          <w:r>
            <w:rPr>
              <w:color w:val="808080"/>
            </w:rPr>
            <w:t>单击此处输入文字。</w:t>
          </w:r>
        </w:p>
      </w:docPartBody>
    </w:docPart>
    <w:docPart>
      <w:docPartPr>
        <w:name w:val="{998f91c5-53e8-4713-8903-a9a37d33ed6f}"/>
        <w:style w:val=""/>
        <w:category>
          <w:name w:val="常规"/>
          <w:gallery w:val="placeholder"/>
        </w:category>
        <w:types>
          <w:type w:val="bbPlcHdr"/>
        </w:types>
        <w:behaviors>
          <w:behavior w:val="content"/>
        </w:behaviors>
        <w:description w:val=""/>
        <w:guid w:val="{998f91c5-53e8-4713-8903-a9a37d33ed6f}"/>
      </w:docPartPr>
      <w:docPartBody>
        <w:p>
          <w:r>
            <w:rPr>
              <w:color w:val="808080"/>
            </w:rPr>
            <w:t>单击此处输入文字。</w:t>
          </w:r>
        </w:p>
      </w:docPartBody>
    </w:docPart>
    <w:docPart>
      <w:docPartPr>
        <w:name w:val="{f8cd8aac-8142-4b5a-a079-4164568cdd67}"/>
        <w:style w:val=""/>
        <w:category>
          <w:name w:val="常规"/>
          <w:gallery w:val="placeholder"/>
        </w:category>
        <w:types>
          <w:type w:val="bbPlcHdr"/>
        </w:types>
        <w:behaviors>
          <w:behavior w:val="content"/>
        </w:behaviors>
        <w:description w:val=""/>
        <w:guid w:val="{f8cd8aac-8142-4b5a-a079-4164568cdd67}"/>
      </w:docPartPr>
      <w:docPartBody>
        <w:p>
          <w:r>
            <w:rPr>
              <w:color w:val="808080"/>
            </w:rPr>
            <w:t>单击此处输入文字。</w:t>
          </w:r>
        </w:p>
      </w:docPartBody>
    </w:docPart>
    <w:docPart>
      <w:docPartPr>
        <w:name w:val="{9e84edb0-9681-496a-ae65-6d5616f19cd9}"/>
        <w:style w:val=""/>
        <w:category>
          <w:name w:val="常规"/>
          <w:gallery w:val="placeholder"/>
        </w:category>
        <w:types>
          <w:type w:val="bbPlcHdr"/>
        </w:types>
        <w:behaviors>
          <w:behavior w:val="content"/>
        </w:behaviors>
        <w:description w:val=""/>
        <w:guid w:val="{9e84edb0-9681-496a-ae65-6d5616f19cd9}"/>
      </w:docPartPr>
      <w:docPartBody>
        <w:p>
          <w:r>
            <w:rPr>
              <w:color w:val="808080"/>
            </w:rPr>
            <w:t>单击此处输入文字。</w:t>
          </w:r>
        </w:p>
      </w:docPartBody>
    </w:docPart>
    <w:docPart>
      <w:docPartPr>
        <w:name w:val="{db227ba3-3612-4557-b874-fc62686a0cb8}"/>
        <w:style w:val=""/>
        <w:category>
          <w:name w:val="常规"/>
          <w:gallery w:val="placeholder"/>
        </w:category>
        <w:types>
          <w:type w:val="bbPlcHdr"/>
        </w:types>
        <w:behaviors>
          <w:behavior w:val="content"/>
        </w:behaviors>
        <w:description w:val=""/>
        <w:guid w:val="{db227ba3-3612-4557-b874-fc62686a0cb8}"/>
      </w:docPartPr>
      <w:docPartBody>
        <w:p>
          <w:r>
            <w:rPr>
              <w:color w:val="808080"/>
            </w:rPr>
            <w:t>单击此处输入文字。</w:t>
          </w:r>
        </w:p>
      </w:docPartBody>
    </w:docPart>
    <w:docPart>
      <w:docPartPr>
        <w:name w:val="{de2371d0-8b46-4303-a16a-87c760e448bc}"/>
        <w:style w:val=""/>
        <w:category>
          <w:name w:val="常规"/>
          <w:gallery w:val="placeholder"/>
        </w:category>
        <w:types>
          <w:type w:val="bbPlcHdr"/>
        </w:types>
        <w:behaviors>
          <w:behavior w:val="content"/>
        </w:behaviors>
        <w:description w:val=""/>
        <w:guid w:val="{de2371d0-8b46-4303-a16a-87c760e448bc}"/>
      </w:docPartPr>
      <w:docPartBody>
        <w:p>
          <w:r>
            <w:rPr>
              <w:color w:val="808080"/>
            </w:rPr>
            <w:t>单击此处输入文字。</w:t>
          </w:r>
        </w:p>
      </w:docPartBody>
    </w:docPart>
    <w:docPart>
      <w:docPartPr>
        <w:name w:val="{9229ebbe-493c-42cc-8fa0-cceb72f92b83}"/>
        <w:style w:val=""/>
        <w:category>
          <w:name w:val="常规"/>
          <w:gallery w:val="placeholder"/>
        </w:category>
        <w:types>
          <w:type w:val="bbPlcHdr"/>
        </w:types>
        <w:behaviors>
          <w:behavior w:val="content"/>
        </w:behaviors>
        <w:description w:val=""/>
        <w:guid w:val="{9229ebbe-493c-42cc-8fa0-cceb72f92b83}"/>
      </w:docPartPr>
      <w:docPartBody>
        <w:p>
          <w:r>
            <w:rPr>
              <w:color w:val="808080"/>
            </w:rPr>
            <w:t>单击此处输入文字。</w:t>
          </w:r>
        </w:p>
      </w:docPartBody>
    </w:docPart>
    <w:docPart>
      <w:docPartPr>
        <w:name w:val="{9a611a72-6530-4fd3-a7c8-0b215688e653}"/>
        <w:style w:val=""/>
        <w:category>
          <w:name w:val="常规"/>
          <w:gallery w:val="placeholder"/>
        </w:category>
        <w:types>
          <w:type w:val="bbPlcHdr"/>
        </w:types>
        <w:behaviors>
          <w:behavior w:val="content"/>
        </w:behaviors>
        <w:description w:val=""/>
        <w:guid w:val="{9a611a72-6530-4fd3-a7c8-0b215688e653}"/>
      </w:docPartPr>
      <w:docPartBody>
        <w:p>
          <w:r>
            <w:rPr>
              <w:color w:val="808080"/>
            </w:rPr>
            <w:t>单击此处输入文字。</w:t>
          </w:r>
        </w:p>
      </w:docPartBody>
    </w:docPart>
    <w:docPart>
      <w:docPartPr>
        <w:name w:val="{957784ec-75e3-4b9c-a149-85a9ed55bfa5}"/>
        <w:style w:val=""/>
        <w:category>
          <w:name w:val="常规"/>
          <w:gallery w:val="placeholder"/>
        </w:category>
        <w:types>
          <w:type w:val="bbPlcHdr"/>
        </w:types>
        <w:behaviors>
          <w:behavior w:val="content"/>
        </w:behaviors>
        <w:description w:val=""/>
        <w:guid w:val="{957784ec-75e3-4b9c-a149-85a9ed55bfa5}"/>
      </w:docPartPr>
      <w:docPartBody>
        <w:p>
          <w:r>
            <w:rPr>
              <w:color w:val="808080"/>
            </w:rPr>
            <w:t>单击此处输入文字。</w:t>
          </w:r>
        </w:p>
      </w:docPartBody>
    </w:docPart>
    <w:docPart>
      <w:docPartPr>
        <w:name w:val="{55f22f4b-0c07-454a-8caa-bd06edd66a57}"/>
        <w:style w:val=""/>
        <w:category>
          <w:name w:val="常规"/>
          <w:gallery w:val="placeholder"/>
        </w:category>
        <w:types>
          <w:type w:val="bbPlcHdr"/>
        </w:types>
        <w:behaviors>
          <w:behavior w:val="content"/>
        </w:behaviors>
        <w:description w:val=""/>
        <w:guid w:val="{55f22f4b-0c07-454a-8caa-bd06edd66a57}"/>
      </w:docPartPr>
      <w:docPartBody>
        <w:p>
          <w:r>
            <w:rPr>
              <w:color w:val="808080"/>
            </w:rPr>
            <w:t>单击此处输入文字。</w:t>
          </w:r>
        </w:p>
      </w:docPartBody>
    </w:docPart>
    <w:docPart>
      <w:docPartPr>
        <w:name w:val="{c608e246-7b4b-438e-bb2a-174bee0d581c}"/>
        <w:style w:val=""/>
        <w:category>
          <w:name w:val="常规"/>
          <w:gallery w:val="placeholder"/>
        </w:category>
        <w:types>
          <w:type w:val="bbPlcHdr"/>
        </w:types>
        <w:behaviors>
          <w:behavior w:val="content"/>
        </w:behaviors>
        <w:description w:val=""/>
        <w:guid w:val="{c608e246-7b4b-438e-bb2a-174bee0d581c}"/>
      </w:docPartPr>
      <w:docPartBody>
        <w:p>
          <w:r>
            <w:rPr>
              <w:color w:val="808080"/>
            </w:rPr>
            <w:t>单击此处输入文字。</w:t>
          </w:r>
        </w:p>
      </w:docPartBody>
    </w:docPart>
    <w:docPart>
      <w:docPartPr>
        <w:name w:val="{4a6ee864-ae55-41c5-b6e6-339cedcb8ebe}"/>
        <w:style w:val=""/>
        <w:category>
          <w:name w:val="常规"/>
          <w:gallery w:val="placeholder"/>
        </w:category>
        <w:types>
          <w:type w:val="bbPlcHdr"/>
        </w:types>
        <w:behaviors>
          <w:behavior w:val="content"/>
        </w:behaviors>
        <w:description w:val=""/>
        <w:guid w:val="{4a6ee864-ae55-41c5-b6e6-339cedcb8ebe}"/>
      </w:docPartPr>
      <w:docPartBody>
        <w:p>
          <w:r>
            <w:rPr>
              <w:color w:val="808080"/>
            </w:rPr>
            <w:t>单击此处输入文字。</w:t>
          </w:r>
        </w:p>
      </w:docPartBody>
    </w:docPart>
    <w:docPart>
      <w:docPartPr>
        <w:name w:val="{4ecefff0-212c-46b9-9e1e-bd33f24fc9ff}"/>
        <w:style w:val=""/>
        <w:category>
          <w:name w:val="常规"/>
          <w:gallery w:val="placeholder"/>
        </w:category>
        <w:types>
          <w:type w:val="bbPlcHdr"/>
        </w:types>
        <w:behaviors>
          <w:behavior w:val="content"/>
        </w:behaviors>
        <w:description w:val=""/>
        <w:guid w:val="{4ecefff0-212c-46b9-9e1e-bd33f24fc9ff}"/>
      </w:docPartPr>
      <w:docPartBody>
        <w:p>
          <w:r>
            <w:rPr>
              <w:color w:val="808080"/>
            </w:rPr>
            <w:t>单击此处输入文字。</w:t>
          </w:r>
        </w:p>
      </w:docPartBody>
    </w:docPart>
    <w:docPart>
      <w:docPartPr>
        <w:name w:val="{91fbd797-b0be-4369-ba24-91f62a9ce0ad}"/>
        <w:style w:val=""/>
        <w:category>
          <w:name w:val="常规"/>
          <w:gallery w:val="placeholder"/>
        </w:category>
        <w:types>
          <w:type w:val="bbPlcHdr"/>
        </w:types>
        <w:behaviors>
          <w:behavior w:val="content"/>
        </w:behaviors>
        <w:description w:val=""/>
        <w:guid w:val="{91fbd797-b0be-4369-ba24-91f62a9ce0ad}"/>
      </w:docPartPr>
      <w:docPartBody>
        <w:p>
          <w:r>
            <w:rPr>
              <w:color w:val="808080"/>
            </w:rPr>
            <w:t>单击此处输入文字。</w:t>
          </w:r>
        </w:p>
      </w:docPartBody>
    </w:docPart>
    <w:docPart>
      <w:docPartPr>
        <w:name w:val="{46397e55-cdc6-4514-aee6-da14eec1fbc4}"/>
        <w:style w:val=""/>
        <w:category>
          <w:name w:val="常规"/>
          <w:gallery w:val="placeholder"/>
        </w:category>
        <w:types>
          <w:type w:val="bbPlcHdr"/>
        </w:types>
        <w:behaviors>
          <w:behavior w:val="content"/>
        </w:behaviors>
        <w:description w:val=""/>
        <w:guid w:val="{46397e55-cdc6-4514-aee6-da14eec1fbc4}"/>
      </w:docPartPr>
      <w:docPartBody>
        <w:p>
          <w:r>
            <w:rPr>
              <w:color w:val="808080"/>
            </w:rPr>
            <w:t>单击此处输入文字。</w:t>
          </w:r>
        </w:p>
      </w:docPartBody>
    </w:docPart>
    <w:docPart>
      <w:docPartPr>
        <w:name w:val="{260bb968-b6d2-4efe-b997-665b8dd3d561}"/>
        <w:style w:val=""/>
        <w:category>
          <w:name w:val="常规"/>
          <w:gallery w:val="placeholder"/>
        </w:category>
        <w:types>
          <w:type w:val="bbPlcHdr"/>
        </w:types>
        <w:behaviors>
          <w:behavior w:val="content"/>
        </w:behaviors>
        <w:description w:val=""/>
        <w:guid w:val="{260bb968-b6d2-4efe-b997-665b8dd3d561}"/>
      </w:docPartPr>
      <w:docPartBody>
        <w:p>
          <w:r>
            <w:rPr>
              <w:color w:val="808080"/>
            </w:rPr>
            <w:t>单击此处输入文字。</w:t>
          </w:r>
        </w:p>
      </w:docPartBody>
    </w:docPart>
    <w:docPart>
      <w:docPartPr>
        <w:name w:val="{fafe9231-99cb-4ed6-9efd-a918342405b4}"/>
        <w:style w:val=""/>
        <w:category>
          <w:name w:val="常规"/>
          <w:gallery w:val="placeholder"/>
        </w:category>
        <w:types>
          <w:type w:val="bbPlcHdr"/>
        </w:types>
        <w:behaviors>
          <w:behavior w:val="content"/>
        </w:behaviors>
        <w:description w:val=""/>
        <w:guid w:val="{fafe9231-99cb-4ed6-9efd-a918342405b4}"/>
      </w:docPartPr>
      <w:docPartBody>
        <w:p>
          <w:r>
            <w:rPr>
              <w:color w:val="808080"/>
            </w:rPr>
            <w:t>单击此处输入文字。</w:t>
          </w:r>
        </w:p>
      </w:docPartBody>
    </w:docPart>
    <w:docPart>
      <w:docPartPr>
        <w:name w:val="{28917a51-6edf-46ba-afbd-f9fe7daf446a}"/>
        <w:style w:val=""/>
        <w:category>
          <w:name w:val="常规"/>
          <w:gallery w:val="placeholder"/>
        </w:category>
        <w:types>
          <w:type w:val="bbPlcHdr"/>
        </w:types>
        <w:behaviors>
          <w:behavior w:val="content"/>
        </w:behaviors>
        <w:description w:val=""/>
        <w:guid w:val="{28917a51-6edf-46ba-afbd-f9fe7daf446a}"/>
      </w:docPartPr>
      <w:docPartBody>
        <w:p>
          <w:r>
            <w:rPr>
              <w:color w:val="808080"/>
            </w:rPr>
            <w:t>单击此处输入文字。</w:t>
          </w:r>
        </w:p>
      </w:docPartBody>
    </w:docPart>
    <w:docPart>
      <w:docPartPr>
        <w:name w:val="{27188b5c-2fae-44cb-9b00-044bb7eb69ad}"/>
        <w:style w:val=""/>
        <w:category>
          <w:name w:val="常规"/>
          <w:gallery w:val="placeholder"/>
        </w:category>
        <w:types>
          <w:type w:val="bbPlcHdr"/>
        </w:types>
        <w:behaviors>
          <w:behavior w:val="content"/>
        </w:behaviors>
        <w:description w:val=""/>
        <w:guid w:val="{27188b5c-2fae-44cb-9b00-044bb7eb69ad}"/>
      </w:docPartPr>
      <w:docPartBody>
        <w:p>
          <w:r>
            <w:rPr>
              <w:color w:val="808080"/>
            </w:rPr>
            <w:t>单击此处输入文字。</w:t>
          </w:r>
        </w:p>
      </w:docPartBody>
    </w:docPart>
    <w:docPart>
      <w:docPartPr>
        <w:name w:val="{0842f73b-49da-4f18-beb4-750485e5671a}"/>
        <w:style w:val=""/>
        <w:category>
          <w:name w:val="常规"/>
          <w:gallery w:val="placeholder"/>
        </w:category>
        <w:types>
          <w:type w:val="bbPlcHdr"/>
        </w:types>
        <w:behaviors>
          <w:behavior w:val="content"/>
        </w:behaviors>
        <w:description w:val=""/>
        <w:guid w:val="{0842f73b-49da-4f18-beb4-750485e5671a}"/>
      </w:docPartPr>
      <w:docPartBody>
        <w:p>
          <w:r>
            <w:rPr>
              <w:color w:val="808080"/>
            </w:rPr>
            <w:t>单击此处输入文字。</w:t>
          </w:r>
        </w:p>
      </w:docPartBody>
    </w:docPart>
    <w:docPart>
      <w:docPartPr>
        <w:name w:val="{545e6484-972d-45e8-8ca0-84a3777d118c}"/>
        <w:style w:val=""/>
        <w:category>
          <w:name w:val="常规"/>
          <w:gallery w:val="placeholder"/>
        </w:category>
        <w:types>
          <w:type w:val="bbPlcHdr"/>
        </w:types>
        <w:behaviors>
          <w:behavior w:val="content"/>
        </w:behaviors>
        <w:description w:val=""/>
        <w:guid w:val="{545e6484-972d-45e8-8ca0-84a3777d118c}"/>
      </w:docPartPr>
      <w:docPartBody>
        <w:p>
          <w:r>
            <w:rPr>
              <w:color w:val="808080"/>
            </w:rPr>
            <w:t>单击此处输入文字。</w:t>
          </w:r>
        </w:p>
      </w:docPartBody>
    </w:docPart>
    <w:docPart>
      <w:docPartPr>
        <w:name w:val="{bff202f6-7fc8-424e-afde-410bb58ffc88}"/>
        <w:style w:val=""/>
        <w:category>
          <w:name w:val="常规"/>
          <w:gallery w:val="placeholder"/>
        </w:category>
        <w:types>
          <w:type w:val="bbPlcHdr"/>
        </w:types>
        <w:behaviors>
          <w:behavior w:val="content"/>
        </w:behaviors>
        <w:description w:val=""/>
        <w:guid w:val="{bff202f6-7fc8-424e-afde-410bb58ffc88}"/>
      </w:docPartPr>
      <w:docPartBody>
        <w:p>
          <w:r>
            <w:rPr>
              <w:color w:val="808080"/>
            </w:rPr>
            <w:t>单击此处输入文字。</w:t>
          </w:r>
        </w:p>
      </w:docPartBody>
    </w:docPart>
    <w:docPart>
      <w:docPartPr>
        <w:name w:val="{f98b45aa-ffd2-4c7f-a301-4f99c1323b9e}"/>
        <w:style w:val=""/>
        <w:category>
          <w:name w:val="常规"/>
          <w:gallery w:val="placeholder"/>
        </w:category>
        <w:types>
          <w:type w:val="bbPlcHdr"/>
        </w:types>
        <w:behaviors>
          <w:behavior w:val="content"/>
        </w:behaviors>
        <w:description w:val=""/>
        <w:guid w:val="{f98b45aa-ffd2-4c7f-a301-4f99c1323b9e}"/>
      </w:docPartPr>
      <w:docPartBody>
        <w:p>
          <w:r>
            <w:rPr>
              <w:color w:val="808080"/>
            </w:rPr>
            <w:t>单击此处输入文字。</w:t>
          </w:r>
        </w:p>
      </w:docPartBody>
    </w:docPart>
    <w:docPart>
      <w:docPartPr>
        <w:name w:val="{8c09a9ba-34a4-4e20-beed-73ed9e42cae5}"/>
        <w:style w:val=""/>
        <w:category>
          <w:name w:val="常规"/>
          <w:gallery w:val="placeholder"/>
        </w:category>
        <w:types>
          <w:type w:val="bbPlcHdr"/>
        </w:types>
        <w:behaviors>
          <w:behavior w:val="content"/>
        </w:behaviors>
        <w:description w:val=""/>
        <w:guid w:val="{8c09a9ba-34a4-4e20-beed-73ed9e42cae5}"/>
      </w:docPartPr>
      <w:docPartBody>
        <w:p>
          <w:r>
            <w:rPr>
              <w:color w:val="808080"/>
            </w:rPr>
            <w:t>单击此处输入文字。</w:t>
          </w:r>
        </w:p>
      </w:docPartBody>
    </w:docPart>
    <w:docPart>
      <w:docPartPr>
        <w:name w:val="{6bdd7590-cacc-45aa-9a96-d2c14da16969}"/>
        <w:style w:val=""/>
        <w:category>
          <w:name w:val="常规"/>
          <w:gallery w:val="placeholder"/>
        </w:category>
        <w:types>
          <w:type w:val="bbPlcHdr"/>
        </w:types>
        <w:behaviors>
          <w:behavior w:val="content"/>
        </w:behaviors>
        <w:description w:val=""/>
        <w:guid w:val="{6bdd7590-cacc-45aa-9a96-d2c14da16969}"/>
      </w:docPartPr>
      <w:docPartBody>
        <w:p>
          <w:r>
            <w:rPr>
              <w:color w:val="808080"/>
            </w:rPr>
            <w:t>单击此处输入文字。</w:t>
          </w:r>
        </w:p>
      </w:docPartBody>
    </w:docPart>
    <w:docPart>
      <w:docPartPr>
        <w:name w:val="{dbb33eb9-16a2-4d86-8bb3-2f0475c96c3f}"/>
        <w:style w:val=""/>
        <w:category>
          <w:name w:val="常规"/>
          <w:gallery w:val="placeholder"/>
        </w:category>
        <w:types>
          <w:type w:val="bbPlcHdr"/>
        </w:types>
        <w:behaviors>
          <w:behavior w:val="content"/>
        </w:behaviors>
        <w:description w:val=""/>
        <w:guid w:val="{dbb33eb9-16a2-4d86-8bb3-2f0475c96c3f}"/>
      </w:docPartPr>
      <w:docPartBody>
        <w:p>
          <w:r>
            <w:rPr>
              <w:color w:val="808080"/>
            </w:rPr>
            <w:t>单击此处输入文字。</w:t>
          </w:r>
        </w:p>
      </w:docPartBody>
    </w:docPart>
    <w:docPart>
      <w:docPartPr>
        <w:name w:val="{b08a7b8f-2bfa-49f5-b9c5-c03f70acb153}"/>
        <w:style w:val=""/>
        <w:category>
          <w:name w:val="常规"/>
          <w:gallery w:val="placeholder"/>
        </w:category>
        <w:types>
          <w:type w:val="bbPlcHdr"/>
        </w:types>
        <w:behaviors>
          <w:behavior w:val="content"/>
        </w:behaviors>
        <w:description w:val=""/>
        <w:guid w:val="{b08a7b8f-2bfa-49f5-b9c5-c03f70acb153}"/>
      </w:docPartPr>
      <w:docPartBody>
        <w:p>
          <w:r>
            <w:rPr>
              <w:color w:val="808080"/>
            </w:rPr>
            <w:t>单击此处输入文字。</w:t>
          </w:r>
        </w:p>
      </w:docPartBody>
    </w:docPart>
    <w:docPart>
      <w:docPartPr>
        <w:name w:val="{e3a236d2-7eb9-4daa-9c7a-4aac2df01e71}"/>
        <w:style w:val=""/>
        <w:category>
          <w:name w:val="常规"/>
          <w:gallery w:val="placeholder"/>
        </w:category>
        <w:types>
          <w:type w:val="bbPlcHdr"/>
        </w:types>
        <w:behaviors>
          <w:behavior w:val="content"/>
        </w:behaviors>
        <w:description w:val=""/>
        <w:guid w:val="{e3a236d2-7eb9-4daa-9c7a-4aac2df01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27</Pages>
  <Words>15475</Words>
  <Characters>15829</Characters>
  <Lines>0</Lines>
  <Paragraphs>0</Paragraphs>
  <TotalTime>43</TotalTime>
  <ScaleCrop>false</ScaleCrop>
  <LinksUpToDate>false</LinksUpToDate>
  <CharactersWithSpaces>16034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2018-05-05T07:40:00Z</dcterms:created>
  <dc:creator>Administrator</dc:creator>
  <cp:lastModifiedBy>无欲无求</cp:lastModifiedBy>
  <cp:lastPrinted>2020-12-14T09:20:00Z</cp:lastPrinted>
  <dcterms:modified xsi:type="dcterms:W3CDTF">2024-01-10T08:14:08Z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CD410461749D40B2ACBB69BEA02016E7</vt:lpwstr>
  </property>
</Properties>
</file>